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198"/>
        <w:gridCol w:w="44"/>
        <w:gridCol w:w="20"/>
        <w:gridCol w:w="1099"/>
      </w:tblGrid>
      <w:tr w:rsidR="002D021B" w:rsidRPr="00E12143" w14:paraId="43D1F15C" w14:textId="77777777" w:rsidTr="00F96A9D">
        <w:tc>
          <w:tcPr>
            <w:tcW w:w="8198" w:type="dxa"/>
          </w:tcPr>
          <w:p w14:paraId="0B85B292" w14:textId="77777777" w:rsidR="002D021B" w:rsidRPr="00E12143" w:rsidRDefault="00A678C6" w:rsidP="00A81FDC">
            <w:r>
              <w:rPr>
                <w:noProof/>
              </w:rPr>
              <w:drawing>
                <wp:anchor distT="0" distB="0" distL="114300" distR="114300" simplePos="0" relativeHeight="251658240" behindDoc="0" locked="0" layoutInCell="1" allowOverlap="1" wp14:anchorId="40B0753B" wp14:editId="4C8E2E27">
                  <wp:simplePos x="0" y="0"/>
                  <wp:positionH relativeFrom="column">
                    <wp:posOffset>-6812</wp:posOffset>
                  </wp:positionH>
                  <wp:positionV relativeFrom="paragraph">
                    <wp:posOffset>-145531</wp:posOffset>
                  </wp:positionV>
                  <wp:extent cx="3041483" cy="921327"/>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0503" cy="92708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4" w:type="dxa"/>
          </w:tcPr>
          <w:p w14:paraId="23204363" w14:textId="77777777" w:rsidR="002D021B" w:rsidRPr="00E12143" w:rsidRDefault="002D021B" w:rsidP="00A81FDC">
            <w:pPr>
              <w:rPr>
                <w:sz w:val="14"/>
                <w:szCs w:val="14"/>
              </w:rPr>
            </w:pPr>
          </w:p>
        </w:tc>
        <w:tc>
          <w:tcPr>
            <w:tcW w:w="20" w:type="dxa"/>
          </w:tcPr>
          <w:p w14:paraId="27C5F738" w14:textId="77777777" w:rsidR="002D021B" w:rsidRPr="00E12143" w:rsidRDefault="002D021B" w:rsidP="00A81FDC">
            <w:pPr>
              <w:rPr>
                <w:sz w:val="14"/>
                <w:szCs w:val="14"/>
              </w:rPr>
            </w:pPr>
          </w:p>
        </w:tc>
        <w:tc>
          <w:tcPr>
            <w:tcW w:w="1099" w:type="dxa"/>
          </w:tcPr>
          <w:p w14:paraId="70A9F968" w14:textId="77777777" w:rsidR="002D021B" w:rsidRPr="00E12143" w:rsidRDefault="005101EB" w:rsidP="00A81FDC">
            <w:pPr>
              <w:rPr>
                <w:rFonts w:ascii="Open Sans SemiBold" w:hAnsi="Open Sans SemiBold" w:cs="Open Sans SemiBold"/>
                <w:sz w:val="26"/>
                <w:szCs w:val="26"/>
              </w:rPr>
            </w:pPr>
            <w:r>
              <w:rPr>
                <w:rFonts w:ascii="Open Sans SemiBold" w:hAnsi="Open Sans SemiBold" w:cs="Open Sans SemiBold"/>
                <w:sz w:val="26"/>
                <w:szCs w:val="26"/>
              </w:rPr>
              <w:t>REFERAT</w:t>
            </w:r>
          </w:p>
        </w:tc>
      </w:tr>
      <w:tr w:rsidR="002D021B" w:rsidRPr="00E12143" w14:paraId="282F858A" w14:textId="77777777" w:rsidTr="00F96A9D">
        <w:tc>
          <w:tcPr>
            <w:tcW w:w="8198" w:type="dxa"/>
          </w:tcPr>
          <w:p w14:paraId="68252385" w14:textId="77777777" w:rsidR="002D021B" w:rsidRPr="00E12143" w:rsidRDefault="002D021B" w:rsidP="00A81FDC"/>
        </w:tc>
        <w:tc>
          <w:tcPr>
            <w:tcW w:w="44" w:type="dxa"/>
          </w:tcPr>
          <w:p w14:paraId="73D0A1FF" w14:textId="77777777" w:rsidR="002D021B" w:rsidRPr="00E12143" w:rsidRDefault="002D021B" w:rsidP="00A81FDC"/>
        </w:tc>
        <w:tc>
          <w:tcPr>
            <w:tcW w:w="20" w:type="dxa"/>
          </w:tcPr>
          <w:p w14:paraId="25E39712" w14:textId="77777777" w:rsidR="002D021B" w:rsidRPr="00E12143" w:rsidRDefault="002D021B" w:rsidP="00A81FDC"/>
        </w:tc>
        <w:tc>
          <w:tcPr>
            <w:tcW w:w="1099" w:type="dxa"/>
          </w:tcPr>
          <w:p w14:paraId="27274284" w14:textId="77777777" w:rsidR="002D021B" w:rsidRPr="00E12143" w:rsidRDefault="002D021B" w:rsidP="00A81FDC"/>
        </w:tc>
      </w:tr>
      <w:tr w:rsidR="002D021B" w:rsidRPr="00E12143" w14:paraId="782EA4B9" w14:textId="77777777" w:rsidTr="00F96A9D">
        <w:tc>
          <w:tcPr>
            <w:tcW w:w="8198" w:type="dxa"/>
          </w:tcPr>
          <w:p w14:paraId="4222D2D4" w14:textId="77777777" w:rsidR="002D021B" w:rsidRPr="00E12143" w:rsidRDefault="002D021B" w:rsidP="00A81FDC"/>
        </w:tc>
        <w:tc>
          <w:tcPr>
            <w:tcW w:w="44" w:type="dxa"/>
          </w:tcPr>
          <w:p w14:paraId="4CFEE4BC" w14:textId="77777777" w:rsidR="002D021B" w:rsidRPr="00E12143" w:rsidRDefault="002D021B" w:rsidP="00A81FDC">
            <w:pPr>
              <w:rPr>
                <w:sz w:val="14"/>
                <w:szCs w:val="14"/>
              </w:rPr>
            </w:pPr>
          </w:p>
        </w:tc>
        <w:tc>
          <w:tcPr>
            <w:tcW w:w="20" w:type="dxa"/>
          </w:tcPr>
          <w:p w14:paraId="6999D257" w14:textId="77777777" w:rsidR="002D021B" w:rsidRPr="00E12143" w:rsidRDefault="002D021B" w:rsidP="00A81FDC">
            <w:pPr>
              <w:rPr>
                <w:sz w:val="14"/>
                <w:szCs w:val="14"/>
              </w:rPr>
            </w:pPr>
          </w:p>
        </w:tc>
        <w:tc>
          <w:tcPr>
            <w:tcW w:w="1099" w:type="dxa"/>
          </w:tcPr>
          <w:p w14:paraId="4D274FD6" w14:textId="77777777" w:rsidR="002D021B" w:rsidRPr="00E12143" w:rsidRDefault="002D021B" w:rsidP="00A81FDC">
            <w:pPr>
              <w:rPr>
                <w:sz w:val="14"/>
                <w:szCs w:val="14"/>
              </w:rPr>
            </w:pPr>
          </w:p>
        </w:tc>
      </w:tr>
      <w:tr w:rsidR="005101EB" w:rsidRPr="00E12143" w14:paraId="2C019F47" w14:textId="77777777" w:rsidTr="00F96A9D">
        <w:tc>
          <w:tcPr>
            <w:tcW w:w="8198" w:type="dxa"/>
          </w:tcPr>
          <w:p w14:paraId="30724133" w14:textId="77777777" w:rsidR="005101EB" w:rsidRPr="00E12143" w:rsidRDefault="005101EB" w:rsidP="00A81FDC"/>
        </w:tc>
        <w:tc>
          <w:tcPr>
            <w:tcW w:w="44" w:type="dxa"/>
          </w:tcPr>
          <w:p w14:paraId="2A3BFBE6" w14:textId="77777777" w:rsidR="005101EB" w:rsidRPr="00E12143" w:rsidRDefault="005101EB" w:rsidP="00A81FDC">
            <w:pPr>
              <w:rPr>
                <w:sz w:val="14"/>
                <w:szCs w:val="14"/>
              </w:rPr>
            </w:pPr>
          </w:p>
        </w:tc>
        <w:tc>
          <w:tcPr>
            <w:tcW w:w="20" w:type="dxa"/>
          </w:tcPr>
          <w:p w14:paraId="5A3B6D23" w14:textId="77777777" w:rsidR="005101EB" w:rsidRPr="00E12143" w:rsidRDefault="005101EB" w:rsidP="00A81FDC">
            <w:pPr>
              <w:rPr>
                <w:sz w:val="14"/>
                <w:szCs w:val="14"/>
              </w:rPr>
            </w:pPr>
          </w:p>
        </w:tc>
        <w:tc>
          <w:tcPr>
            <w:tcW w:w="1099" w:type="dxa"/>
          </w:tcPr>
          <w:p w14:paraId="34D6B59A" w14:textId="77777777" w:rsidR="005101EB" w:rsidRPr="00E12143" w:rsidRDefault="005101EB" w:rsidP="00A81FDC">
            <w:pPr>
              <w:rPr>
                <w:sz w:val="14"/>
                <w:szCs w:val="14"/>
              </w:rPr>
            </w:pPr>
          </w:p>
        </w:tc>
      </w:tr>
      <w:tr w:rsidR="005101EB" w:rsidRPr="00E12143" w14:paraId="6EAE3FA5" w14:textId="77777777" w:rsidTr="00F96A9D">
        <w:tc>
          <w:tcPr>
            <w:tcW w:w="8198" w:type="dxa"/>
          </w:tcPr>
          <w:tbl>
            <w:tblPr>
              <w:tblStyle w:val="Tabellrutenett"/>
              <w:tblpPr w:leftFromText="141" w:rightFromText="141" w:vertAnchor="text" w:horzAnchor="page" w:tblpX="957" w:tblpY="119"/>
              <w:tblW w:w="83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106"/>
              <w:gridCol w:w="2126"/>
              <w:gridCol w:w="2127"/>
            </w:tblGrid>
            <w:tr w:rsidR="005101EB" w:rsidRPr="008F22A9" w14:paraId="1AB37B52" w14:textId="77777777" w:rsidTr="00D15BA4">
              <w:trPr>
                <w:trHeight w:val="1346"/>
              </w:trPr>
              <w:tc>
                <w:tcPr>
                  <w:tcW w:w="4106" w:type="dxa"/>
                </w:tcPr>
                <w:p w14:paraId="4B388E53" w14:textId="7AFAA9E8" w:rsidR="005101EB" w:rsidRPr="00D15BA4" w:rsidRDefault="005101EB" w:rsidP="005101EB">
                  <w:pPr>
                    <w:rPr>
                      <w:rFonts w:cs="Open Sans"/>
                      <w:b/>
                      <w:bCs/>
                      <w:color w:val="000000"/>
                      <w:szCs w:val="20"/>
                    </w:rPr>
                  </w:pPr>
                  <w:r w:rsidRPr="00D15BA4">
                    <w:rPr>
                      <w:rFonts w:cs="Open Sans"/>
                      <w:b/>
                      <w:bCs/>
                      <w:color w:val="000000"/>
                      <w:szCs w:val="20"/>
                    </w:rPr>
                    <w:t>Til</w:t>
                  </w:r>
                  <w:r w:rsidR="00205E89">
                    <w:rPr>
                      <w:rFonts w:cs="Open Sans"/>
                      <w:b/>
                      <w:bCs/>
                      <w:color w:val="000000"/>
                      <w:szCs w:val="20"/>
                    </w:rPr>
                    <w:t xml:space="preserve"> </w:t>
                  </w:r>
                  <w:r w:rsidRPr="00D15BA4">
                    <w:rPr>
                      <w:rFonts w:cs="Open Sans"/>
                      <w:b/>
                      <w:bCs/>
                      <w:color w:val="000000"/>
                      <w:szCs w:val="20"/>
                    </w:rPr>
                    <w:t>stede:</w:t>
                  </w:r>
                </w:p>
                <w:p w14:paraId="53B8D38D" w14:textId="06E54D90" w:rsidR="005101EB" w:rsidRPr="00D926A0" w:rsidRDefault="006F2774" w:rsidP="005101EB">
                  <w:pPr>
                    <w:rPr>
                      <w:rFonts w:cs="Open Sans"/>
                      <w:color w:val="000000"/>
                      <w:szCs w:val="20"/>
                    </w:rPr>
                  </w:pPr>
                  <w:r w:rsidRPr="00233461">
                    <w:rPr>
                      <w:rFonts w:cs="Open Sans"/>
                      <w:color w:val="000000"/>
                      <w:szCs w:val="20"/>
                    </w:rPr>
                    <w:t>Kitt Sagmo, Kirsti</w:t>
                  </w:r>
                  <w:r w:rsidRPr="00D926A0">
                    <w:rPr>
                      <w:rFonts w:cs="Open Sans"/>
                      <w:color w:val="000000"/>
                      <w:szCs w:val="20"/>
                    </w:rPr>
                    <w:t xml:space="preserve"> S Fjær,</w:t>
                  </w:r>
                </w:p>
                <w:p w14:paraId="59AC6C6D" w14:textId="0F0D6348" w:rsidR="00F96A9D" w:rsidRPr="00822CF1" w:rsidRDefault="006F2774" w:rsidP="005101EB">
                  <w:pPr>
                    <w:rPr>
                      <w:rFonts w:cs="Open Sans"/>
                      <w:szCs w:val="20"/>
                      <w:highlight w:val="yellow"/>
                    </w:rPr>
                  </w:pPr>
                  <w:r w:rsidRPr="00D926A0">
                    <w:rPr>
                      <w:rFonts w:cs="Open Sans"/>
                      <w:szCs w:val="20"/>
                    </w:rPr>
                    <w:t>Eva Bach, Randi Estil, Marthe Hatland, Knut Storeide, Heidi Ruth Alstad, Gøril Dønheim</w:t>
                  </w:r>
                  <w:r w:rsidR="00D926A0" w:rsidRPr="00D926A0">
                    <w:rPr>
                      <w:rFonts w:cs="Open Sans"/>
                      <w:szCs w:val="20"/>
                    </w:rPr>
                    <w:t>-</w:t>
                  </w:r>
                  <w:r w:rsidRPr="00D926A0">
                    <w:rPr>
                      <w:rFonts w:cs="Open Sans"/>
                      <w:szCs w:val="20"/>
                    </w:rPr>
                    <w:t>Nilsen,</w:t>
                  </w:r>
                  <w:r w:rsidR="00622D4D" w:rsidRPr="00D926A0">
                    <w:rPr>
                      <w:rFonts w:cs="Open Sans"/>
                      <w:szCs w:val="20"/>
                    </w:rPr>
                    <w:t xml:space="preserve"> </w:t>
                  </w:r>
                  <w:r w:rsidRPr="00D926A0">
                    <w:rPr>
                      <w:rFonts w:cs="Open Sans"/>
                      <w:szCs w:val="20"/>
                    </w:rPr>
                    <w:t>Jan Ole Pedersen</w:t>
                  </w:r>
                  <w:r w:rsidRPr="00233461">
                    <w:rPr>
                      <w:rFonts w:cs="Open Sans"/>
                      <w:szCs w:val="20"/>
                    </w:rPr>
                    <w:t>,</w:t>
                  </w:r>
                  <w:r w:rsidR="00112F9F" w:rsidRPr="00233461">
                    <w:rPr>
                      <w:rFonts w:cs="Open Sans"/>
                      <w:szCs w:val="20"/>
                    </w:rPr>
                    <w:t xml:space="preserve"> </w:t>
                  </w:r>
                  <w:r w:rsidR="00233461" w:rsidRPr="00233461">
                    <w:rPr>
                      <w:rFonts w:cs="Open Sans"/>
                      <w:szCs w:val="20"/>
                    </w:rPr>
                    <w:t>Trude</w:t>
                  </w:r>
                  <w:r w:rsidR="00233461">
                    <w:rPr>
                      <w:rFonts w:cs="Open Sans"/>
                      <w:szCs w:val="20"/>
                    </w:rPr>
                    <w:t xml:space="preserve"> </w:t>
                  </w:r>
                  <w:proofErr w:type="spellStart"/>
                  <w:r w:rsidR="00233461">
                    <w:rPr>
                      <w:rFonts w:cs="Open Sans"/>
                      <w:szCs w:val="20"/>
                    </w:rPr>
                    <w:t>Austheim</w:t>
                  </w:r>
                  <w:proofErr w:type="spellEnd"/>
                  <w:r w:rsidR="00233461">
                    <w:rPr>
                      <w:rFonts w:cs="Open Sans"/>
                      <w:szCs w:val="20"/>
                    </w:rPr>
                    <w:t xml:space="preserve">, </w:t>
                  </w:r>
                  <w:r w:rsidR="00112F9F" w:rsidRPr="00D926A0">
                    <w:rPr>
                      <w:rFonts w:cs="Open Sans"/>
                      <w:szCs w:val="20"/>
                    </w:rPr>
                    <w:t xml:space="preserve">Marit Aksnes, </w:t>
                  </w:r>
                  <w:r w:rsidR="00112F9F" w:rsidRPr="00233461">
                    <w:rPr>
                      <w:rFonts w:cs="Open Sans"/>
                      <w:szCs w:val="20"/>
                    </w:rPr>
                    <w:t xml:space="preserve">Tove Furunes, </w:t>
                  </w:r>
                  <w:r w:rsidR="00112F9F" w:rsidRPr="00D926A0">
                    <w:rPr>
                      <w:rFonts w:cs="Open Sans"/>
                      <w:szCs w:val="20"/>
                    </w:rPr>
                    <w:t>Ann</w:t>
                  </w:r>
                  <w:r w:rsidR="00D926A0">
                    <w:rPr>
                      <w:rFonts w:cs="Open Sans"/>
                      <w:szCs w:val="20"/>
                    </w:rPr>
                    <w:t>-</w:t>
                  </w:r>
                  <w:r w:rsidR="00112F9F" w:rsidRPr="00D926A0">
                    <w:rPr>
                      <w:rFonts w:cs="Open Sans"/>
                      <w:szCs w:val="20"/>
                    </w:rPr>
                    <w:t xml:space="preserve">Kristin Geving, Mikael Lyngstad, Ragnhild Granskogen, </w:t>
                  </w:r>
                  <w:r w:rsidR="00233461">
                    <w:rPr>
                      <w:rFonts w:cs="Open Sans"/>
                      <w:szCs w:val="20"/>
                    </w:rPr>
                    <w:t xml:space="preserve">Kari Lise Stensby, </w:t>
                  </w:r>
                  <w:r w:rsidR="00D926A0">
                    <w:rPr>
                      <w:rFonts w:cs="Open Sans"/>
                      <w:szCs w:val="20"/>
                    </w:rPr>
                    <w:t>Rober</w:t>
                  </w:r>
                  <w:r w:rsidR="00233461">
                    <w:rPr>
                      <w:rFonts w:cs="Open Sans"/>
                      <w:szCs w:val="20"/>
                    </w:rPr>
                    <w:t>t</w:t>
                  </w:r>
                  <w:r w:rsidR="00D926A0">
                    <w:rPr>
                      <w:rFonts w:cs="Open Sans"/>
                      <w:szCs w:val="20"/>
                    </w:rPr>
                    <w:t xml:space="preserve"> Øyum-Jakobsen, Gerd Staverløkk</w:t>
                  </w:r>
                  <w:r w:rsidR="00D926A0" w:rsidRPr="00D926A0">
                    <w:rPr>
                      <w:rFonts w:cs="Open Sans"/>
                      <w:szCs w:val="20"/>
                    </w:rPr>
                    <w:t xml:space="preserve">, </w:t>
                  </w:r>
                  <w:r w:rsidR="00112F9F" w:rsidRPr="00D926A0">
                    <w:rPr>
                      <w:rFonts w:cs="Open Sans"/>
                      <w:szCs w:val="20"/>
                    </w:rPr>
                    <w:t xml:space="preserve"> Marit Sofie Isho</w:t>
                  </w:r>
                  <w:r w:rsidR="00622D4D" w:rsidRPr="00D926A0">
                    <w:rPr>
                      <w:rFonts w:cs="Open Sans"/>
                      <w:szCs w:val="20"/>
                    </w:rPr>
                    <w:t>el</w:t>
                  </w:r>
                  <w:r w:rsidR="00112F9F" w:rsidRPr="00D926A0">
                    <w:rPr>
                      <w:rFonts w:cs="Open Sans"/>
                      <w:szCs w:val="20"/>
                    </w:rPr>
                    <w:t xml:space="preserve">, Tarjei Moen, Svein Harald </w:t>
                  </w:r>
                  <w:r w:rsidR="00441882" w:rsidRPr="00D926A0">
                    <w:rPr>
                      <w:rFonts w:cs="Open Sans"/>
                      <w:szCs w:val="20"/>
                    </w:rPr>
                    <w:t>Nygård, Elisabeth Myhre Johansen, Tone Dahl, Henriette Gladsø</w:t>
                  </w:r>
                  <w:r w:rsidR="00D926A0">
                    <w:rPr>
                      <w:rFonts w:cs="Open Sans"/>
                      <w:szCs w:val="20"/>
                    </w:rPr>
                    <w:t>-</w:t>
                  </w:r>
                  <w:r w:rsidR="00441882" w:rsidRPr="00D926A0">
                    <w:rPr>
                      <w:rFonts w:cs="Open Sans"/>
                      <w:szCs w:val="20"/>
                    </w:rPr>
                    <w:t>Holmen, Ann</w:t>
                  </w:r>
                  <w:r w:rsidR="00233461">
                    <w:rPr>
                      <w:rFonts w:cs="Open Sans"/>
                      <w:szCs w:val="20"/>
                    </w:rPr>
                    <w:t>-</w:t>
                  </w:r>
                  <w:r w:rsidR="00441882" w:rsidRPr="00D926A0">
                    <w:rPr>
                      <w:rFonts w:cs="Open Sans"/>
                      <w:szCs w:val="20"/>
                    </w:rPr>
                    <w:t>Kat</w:t>
                  </w:r>
                  <w:r w:rsidR="00233461">
                    <w:rPr>
                      <w:rFonts w:cs="Open Sans"/>
                      <w:szCs w:val="20"/>
                    </w:rPr>
                    <w:t>h</w:t>
                  </w:r>
                  <w:r w:rsidR="00441882" w:rsidRPr="00D926A0">
                    <w:rPr>
                      <w:rFonts w:cs="Open Sans"/>
                      <w:szCs w:val="20"/>
                    </w:rPr>
                    <w:t xml:space="preserve">rin </w:t>
                  </w:r>
                  <w:proofErr w:type="spellStart"/>
                  <w:r w:rsidR="00441882" w:rsidRPr="00D926A0">
                    <w:rPr>
                      <w:rFonts w:cs="Open Sans"/>
                      <w:szCs w:val="20"/>
                    </w:rPr>
                    <w:t>Mulstad</w:t>
                  </w:r>
                  <w:proofErr w:type="spellEnd"/>
                  <w:r w:rsidR="00441882" w:rsidRPr="00D926A0">
                    <w:rPr>
                      <w:rFonts w:cs="Open Sans"/>
                      <w:szCs w:val="20"/>
                    </w:rPr>
                    <w:t xml:space="preserve">, Ingar </w:t>
                  </w:r>
                  <w:proofErr w:type="spellStart"/>
                  <w:r w:rsidR="00441882" w:rsidRPr="00D926A0">
                    <w:rPr>
                      <w:rFonts w:cs="Open Sans"/>
                      <w:szCs w:val="20"/>
                    </w:rPr>
                    <w:t>Pareliussen</w:t>
                  </w:r>
                  <w:proofErr w:type="spellEnd"/>
                  <w:r w:rsidR="00441882" w:rsidRPr="00D926A0">
                    <w:rPr>
                      <w:rFonts w:cs="Open Sans"/>
                      <w:szCs w:val="20"/>
                    </w:rPr>
                    <w:t xml:space="preserve">, Anne </w:t>
                  </w:r>
                  <w:r w:rsidR="00F81B75" w:rsidRPr="00D926A0">
                    <w:rPr>
                      <w:rFonts w:cs="Open Sans"/>
                      <w:szCs w:val="20"/>
                    </w:rPr>
                    <w:t>L</w:t>
                  </w:r>
                  <w:r w:rsidR="00441882" w:rsidRPr="00D926A0">
                    <w:rPr>
                      <w:rFonts w:cs="Open Sans"/>
                      <w:szCs w:val="20"/>
                    </w:rPr>
                    <w:t xml:space="preserve">ise Holmvik, Elin Børve, </w:t>
                  </w:r>
                  <w:r w:rsidR="00D926A0" w:rsidRPr="00D926A0">
                    <w:rPr>
                      <w:rFonts w:cs="Open Sans"/>
                      <w:szCs w:val="20"/>
                    </w:rPr>
                    <w:t>Bjørn Heistad</w:t>
                  </w:r>
                  <w:r w:rsidR="00D15BA4">
                    <w:rPr>
                      <w:rFonts w:cs="Open Sans"/>
                      <w:szCs w:val="20"/>
                    </w:rPr>
                    <w:t xml:space="preserve"> (vara)</w:t>
                  </w:r>
                  <w:r w:rsidR="00441882" w:rsidRPr="00D926A0">
                    <w:rPr>
                      <w:rFonts w:cs="Open Sans"/>
                      <w:szCs w:val="20"/>
                    </w:rPr>
                    <w:t>, Arne J</w:t>
                  </w:r>
                  <w:r w:rsidR="00622D4D" w:rsidRPr="00D926A0">
                    <w:rPr>
                      <w:rFonts w:cs="Open Sans"/>
                      <w:szCs w:val="20"/>
                    </w:rPr>
                    <w:t xml:space="preserve">. </w:t>
                  </w:r>
                  <w:r w:rsidR="00441882" w:rsidRPr="00D926A0">
                    <w:rPr>
                      <w:rFonts w:cs="Open Sans"/>
                      <w:szCs w:val="20"/>
                    </w:rPr>
                    <w:t>Aasen</w:t>
                  </w:r>
                  <w:r w:rsidR="00D926A0" w:rsidRPr="00D926A0">
                    <w:rPr>
                      <w:rFonts w:cs="Open Sans"/>
                      <w:szCs w:val="20"/>
                    </w:rPr>
                    <w:t xml:space="preserve"> (på Teams)</w:t>
                  </w:r>
                  <w:r w:rsidR="00441882" w:rsidRPr="00D926A0">
                    <w:rPr>
                      <w:rFonts w:cs="Open Sans"/>
                      <w:szCs w:val="20"/>
                    </w:rPr>
                    <w:t xml:space="preserve">, </w:t>
                  </w:r>
                  <w:r w:rsidR="00D926A0" w:rsidRPr="00D926A0">
                    <w:rPr>
                      <w:rFonts w:cs="Open Sans"/>
                      <w:szCs w:val="20"/>
                    </w:rPr>
                    <w:t xml:space="preserve">Elin Bø Morud, </w:t>
                  </w:r>
                  <w:r w:rsidR="00622D4D" w:rsidRPr="00D926A0">
                    <w:rPr>
                      <w:rFonts w:cs="Open Sans"/>
                      <w:szCs w:val="20"/>
                    </w:rPr>
                    <w:t>P</w:t>
                  </w:r>
                  <w:r w:rsidR="00F96A9D" w:rsidRPr="00D926A0">
                    <w:rPr>
                      <w:rFonts w:cs="Open Sans"/>
                      <w:szCs w:val="20"/>
                    </w:rPr>
                    <w:t>ål Christian Bjønnes,</w:t>
                  </w:r>
                  <w:r w:rsidR="00622D4D" w:rsidRPr="00D926A0">
                    <w:rPr>
                      <w:rFonts w:cs="Open Sans"/>
                      <w:szCs w:val="20"/>
                    </w:rPr>
                    <w:t xml:space="preserve"> </w:t>
                  </w:r>
                  <w:r w:rsidR="00F96A9D" w:rsidRPr="00D926A0">
                    <w:rPr>
                      <w:rFonts w:cs="Open Sans"/>
                      <w:szCs w:val="20"/>
                    </w:rPr>
                    <w:t>Ragnhild Sperstad Lyng, Bjørn Rist, Anne Kirsti Welde</w:t>
                  </w:r>
                  <w:r w:rsidR="00D926A0" w:rsidRPr="00D926A0">
                    <w:rPr>
                      <w:rFonts w:cs="Open Sans"/>
                      <w:szCs w:val="20"/>
                    </w:rPr>
                    <w:t xml:space="preserve"> og Cecilie Halland</w:t>
                  </w:r>
                </w:p>
                <w:p w14:paraId="22344775" w14:textId="37FAE9B3" w:rsidR="005101EB" w:rsidRPr="00822CF1" w:rsidRDefault="005101EB" w:rsidP="00622D4D">
                  <w:pPr>
                    <w:rPr>
                      <w:rFonts w:cs="Open Sans"/>
                      <w:szCs w:val="20"/>
                      <w:highlight w:val="yellow"/>
                    </w:rPr>
                  </w:pPr>
                </w:p>
              </w:tc>
              <w:tc>
                <w:tcPr>
                  <w:tcW w:w="2126" w:type="dxa"/>
                </w:tcPr>
                <w:p w14:paraId="4AA609FA" w14:textId="77777777" w:rsidR="005101EB" w:rsidRPr="00D15BA4" w:rsidRDefault="005101EB" w:rsidP="005101EB">
                  <w:pPr>
                    <w:rPr>
                      <w:rFonts w:cs="Open Sans"/>
                      <w:b/>
                      <w:bCs/>
                      <w:color w:val="000000"/>
                      <w:szCs w:val="20"/>
                    </w:rPr>
                  </w:pPr>
                  <w:r w:rsidRPr="00D15BA4">
                    <w:rPr>
                      <w:rFonts w:cs="Open Sans"/>
                      <w:b/>
                      <w:bCs/>
                      <w:color w:val="000000"/>
                      <w:szCs w:val="20"/>
                    </w:rPr>
                    <w:t>Forfall:</w:t>
                  </w:r>
                </w:p>
                <w:p w14:paraId="5C9CE293" w14:textId="1CE98026" w:rsidR="005101EB" w:rsidRPr="00D926A0" w:rsidRDefault="00F41EC2" w:rsidP="005101EB">
                  <w:pPr>
                    <w:rPr>
                      <w:rFonts w:cs="Open Sans"/>
                      <w:color w:val="000000"/>
                      <w:szCs w:val="20"/>
                    </w:rPr>
                  </w:pPr>
                  <w:r w:rsidRPr="00D926A0">
                    <w:rPr>
                      <w:rFonts w:cs="Open Sans"/>
                      <w:color w:val="000000"/>
                      <w:szCs w:val="20"/>
                    </w:rPr>
                    <w:t xml:space="preserve">Anne </w:t>
                  </w:r>
                  <w:r w:rsidR="00622D4D" w:rsidRPr="00D926A0">
                    <w:rPr>
                      <w:rFonts w:cs="Open Sans"/>
                      <w:color w:val="000000"/>
                      <w:szCs w:val="20"/>
                    </w:rPr>
                    <w:t xml:space="preserve">J. </w:t>
                  </w:r>
                  <w:r w:rsidRPr="00D926A0">
                    <w:rPr>
                      <w:rFonts w:cs="Open Sans"/>
                      <w:color w:val="000000"/>
                      <w:szCs w:val="20"/>
                    </w:rPr>
                    <w:t>Eira</w:t>
                  </w:r>
                  <w:r w:rsidR="00D926A0">
                    <w:rPr>
                      <w:rFonts w:cs="Open Sans"/>
                      <w:color w:val="000000"/>
                      <w:szCs w:val="20"/>
                    </w:rPr>
                    <w:t>,</w:t>
                  </w:r>
                </w:p>
                <w:p w14:paraId="2DE58F62" w14:textId="7A803223" w:rsidR="00D926A0" w:rsidRPr="00822CF1" w:rsidRDefault="00D926A0" w:rsidP="00D926A0">
                  <w:pPr>
                    <w:rPr>
                      <w:rFonts w:cs="Open Sans"/>
                      <w:szCs w:val="20"/>
                      <w:highlight w:val="yellow"/>
                    </w:rPr>
                  </w:pPr>
                  <w:r w:rsidRPr="00D926A0">
                    <w:rPr>
                      <w:rFonts w:cs="Open Sans"/>
                      <w:szCs w:val="20"/>
                    </w:rPr>
                    <w:t>Geoffrey Armstrong</w:t>
                  </w:r>
                  <w:r w:rsidR="00D15BA4">
                    <w:rPr>
                      <w:rFonts w:cs="Open Sans"/>
                      <w:szCs w:val="20"/>
                    </w:rPr>
                    <w:t>,</w:t>
                  </w:r>
                  <w:r w:rsidRPr="00D926A0">
                    <w:rPr>
                      <w:rFonts w:cs="Open Sans"/>
                      <w:szCs w:val="20"/>
                    </w:rPr>
                    <w:t xml:space="preserve"> Gisle Almlid-Larsen</w:t>
                  </w:r>
                  <w:r w:rsidR="00D15BA4">
                    <w:rPr>
                      <w:rFonts w:cs="Open Sans"/>
                      <w:szCs w:val="20"/>
                    </w:rPr>
                    <w:t>, Ingrid Sjoner, Ole Petter Vestheim</w:t>
                  </w:r>
                  <w:r w:rsidRPr="00D926A0">
                    <w:rPr>
                      <w:rFonts w:cs="Open Sans"/>
                      <w:szCs w:val="20"/>
                    </w:rPr>
                    <w:t xml:space="preserve"> </w:t>
                  </w:r>
                </w:p>
                <w:p w14:paraId="2FDF6BCF" w14:textId="72DDFBB8" w:rsidR="00D926A0" w:rsidRPr="00D926A0" w:rsidRDefault="00D926A0" w:rsidP="00D926A0">
                  <w:pPr>
                    <w:rPr>
                      <w:rFonts w:cs="Open Sans"/>
                      <w:szCs w:val="20"/>
                    </w:rPr>
                  </w:pPr>
                  <w:r w:rsidRPr="00D926A0">
                    <w:rPr>
                      <w:rFonts w:cs="Open Sans"/>
                      <w:szCs w:val="20"/>
                    </w:rPr>
                    <w:t>Geir Røssvoll</w:t>
                  </w:r>
                  <w:r>
                    <w:rPr>
                      <w:rFonts w:cs="Open Sans"/>
                      <w:szCs w:val="20"/>
                    </w:rPr>
                    <w:br/>
                    <w:t xml:space="preserve">Solveig Melby, </w:t>
                  </w:r>
                </w:p>
                <w:p w14:paraId="09ACFE9E" w14:textId="5DFA93D3" w:rsidR="005101EB" w:rsidRPr="00822CF1" w:rsidRDefault="00F41EC2" w:rsidP="005101EB">
                  <w:pPr>
                    <w:rPr>
                      <w:rFonts w:cs="Open Sans"/>
                      <w:szCs w:val="20"/>
                      <w:highlight w:val="yellow"/>
                    </w:rPr>
                  </w:pPr>
                  <w:r w:rsidRPr="00233461">
                    <w:rPr>
                      <w:rFonts w:cs="Open Sans"/>
                      <w:szCs w:val="20"/>
                    </w:rPr>
                    <w:t xml:space="preserve">Janne Kristin </w:t>
                  </w:r>
                  <w:proofErr w:type="spellStart"/>
                  <w:r w:rsidR="00F96A9D" w:rsidRPr="00233461">
                    <w:rPr>
                      <w:rFonts w:cs="Open Sans"/>
                      <w:szCs w:val="20"/>
                    </w:rPr>
                    <w:t>Bjørnesås</w:t>
                  </w:r>
                  <w:proofErr w:type="spellEnd"/>
                  <w:r w:rsidR="00233461">
                    <w:rPr>
                      <w:rFonts w:cs="Open Sans"/>
                      <w:szCs w:val="20"/>
                    </w:rPr>
                    <w:t xml:space="preserve">, Marit Moe, </w:t>
                  </w:r>
                  <w:r w:rsidR="00D926A0" w:rsidRPr="00D926A0">
                    <w:rPr>
                      <w:rFonts w:cs="Open Sans"/>
                      <w:szCs w:val="20"/>
                    </w:rPr>
                    <w:t>Marit Aksnes til 11:30</w:t>
                  </w:r>
                  <w:r w:rsidR="00D926A0">
                    <w:rPr>
                      <w:rFonts w:cs="Open Sans"/>
                      <w:szCs w:val="20"/>
                    </w:rPr>
                    <w:br/>
                    <w:t>Gerd Staverløkk og Knut Storeide etter 14:00</w:t>
                  </w:r>
                </w:p>
                <w:p w14:paraId="4CB0A560" w14:textId="77777777" w:rsidR="005101EB" w:rsidRPr="00822CF1" w:rsidRDefault="005101EB" w:rsidP="00D926A0">
                  <w:pPr>
                    <w:rPr>
                      <w:rFonts w:cs="Open Sans"/>
                      <w:szCs w:val="20"/>
                      <w:highlight w:val="yellow"/>
                    </w:rPr>
                  </w:pPr>
                </w:p>
              </w:tc>
              <w:tc>
                <w:tcPr>
                  <w:tcW w:w="2127" w:type="dxa"/>
                </w:tcPr>
                <w:p w14:paraId="089A47AB" w14:textId="77777777" w:rsidR="00D15BA4" w:rsidRDefault="005101EB" w:rsidP="005101EB">
                  <w:pPr>
                    <w:rPr>
                      <w:rFonts w:cs="Open Sans"/>
                      <w:b/>
                      <w:bCs/>
                      <w:color w:val="000000"/>
                      <w:szCs w:val="20"/>
                    </w:rPr>
                  </w:pPr>
                  <w:r w:rsidRPr="00822CF1">
                    <w:rPr>
                      <w:rFonts w:cs="Open Sans"/>
                      <w:b/>
                      <w:bCs/>
                      <w:color w:val="000000"/>
                      <w:szCs w:val="20"/>
                    </w:rPr>
                    <w:t>Dato:</w:t>
                  </w:r>
                  <w:r w:rsidR="00F41EC2" w:rsidRPr="00822CF1">
                    <w:rPr>
                      <w:rFonts w:cs="Open Sans"/>
                      <w:b/>
                      <w:bCs/>
                      <w:color w:val="000000"/>
                      <w:szCs w:val="20"/>
                    </w:rPr>
                    <w:t xml:space="preserve"> </w:t>
                  </w:r>
                </w:p>
                <w:p w14:paraId="2FC533A2" w14:textId="1663AAC0" w:rsidR="005101EB" w:rsidRPr="00822CF1" w:rsidRDefault="00F41EC2" w:rsidP="005101EB">
                  <w:pPr>
                    <w:rPr>
                      <w:rFonts w:cs="Open Sans"/>
                      <w:b/>
                      <w:bCs/>
                      <w:color w:val="000000"/>
                      <w:szCs w:val="20"/>
                    </w:rPr>
                  </w:pPr>
                  <w:r w:rsidRPr="00822CF1">
                    <w:rPr>
                      <w:rFonts w:cs="Open Sans"/>
                      <w:b/>
                      <w:bCs/>
                      <w:color w:val="000000"/>
                      <w:szCs w:val="20"/>
                    </w:rPr>
                    <w:t>1</w:t>
                  </w:r>
                  <w:r w:rsidR="00822CF1" w:rsidRPr="00822CF1">
                    <w:rPr>
                      <w:rFonts w:cs="Open Sans"/>
                      <w:b/>
                      <w:bCs/>
                      <w:color w:val="000000"/>
                      <w:szCs w:val="20"/>
                    </w:rPr>
                    <w:t>0</w:t>
                  </w:r>
                  <w:r w:rsidRPr="00822CF1">
                    <w:rPr>
                      <w:rFonts w:cs="Open Sans"/>
                      <w:b/>
                      <w:bCs/>
                      <w:color w:val="000000"/>
                      <w:szCs w:val="20"/>
                    </w:rPr>
                    <w:t>.</w:t>
                  </w:r>
                  <w:r w:rsidR="00822CF1" w:rsidRPr="00822CF1">
                    <w:rPr>
                      <w:rFonts w:cs="Open Sans"/>
                      <w:b/>
                      <w:bCs/>
                      <w:color w:val="000000"/>
                      <w:szCs w:val="20"/>
                    </w:rPr>
                    <w:t xml:space="preserve"> mars 20</w:t>
                  </w:r>
                  <w:r w:rsidRPr="00822CF1">
                    <w:rPr>
                      <w:rFonts w:cs="Open Sans"/>
                      <w:b/>
                      <w:bCs/>
                      <w:color w:val="000000"/>
                      <w:szCs w:val="20"/>
                    </w:rPr>
                    <w:t>22</w:t>
                  </w:r>
                </w:p>
                <w:p w14:paraId="3BB5B840" w14:textId="10C43753" w:rsidR="005101EB" w:rsidRPr="00822CF1" w:rsidRDefault="00F41EC2" w:rsidP="005101EB">
                  <w:pPr>
                    <w:rPr>
                      <w:rFonts w:cs="Open Sans"/>
                      <w:color w:val="000000"/>
                      <w:szCs w:val="20"/>
                    </w:rPr>
                  </w:pPr>
                  <w:r w:rsidRPr="00822CF1">
                    <w:rPr>
                      <w:rFonts w:cs="Open Sans"/>
                      <w:color w:val="000000"/>
                      <w:szCs w:val="20"/>
                    </w:rPr>
                    <w:t>Møte i felles samarbeidsforum for Dekom og Rekom</w:t>
                  </w:r>
                </w:p>
                <w:p w14:paraId="528B242C" w14:textId="6C919E0A" w:rsidR="00F41EC2" w:rsidRPr="00822CF1" w:rsidRDefault="00D926A0" w:rsidP="005101EB">
                  <w:pPr>
                    <w:rPr>
                      <w:rFonts w:cs="Open Sans"/>
                      <w:color w:val="000000"/>
                      <w:szCs w:val="20"/>
                    </w:rPr>
                  </w:pPr>
                  <w:r>
                    <w:rPr>
                      <w:rFonts w:cs="Open Sans"/>
                      <w:color w:val="000000"/>
                      <w:szCs w:val="20"/>
                    </w:rPr>
                    <w:t>Tema</w:t>
                  </w:r>
                  <w:r w:rsidR="00F41EC2" w:rsidRPr="00822CF1">
                    <w:rPr>
                      <w:rFonts w:cs="Open Sans"/>
                      <w:color w:val="000000"/>
                      <w:szCs w:val="20"/>
                    </w:rPr>
                    <w:t xml:space="preserve"> </w:t>
                  </w:r>
                  <w:r>
                    <w:rPr>
                      <w:rFonts w:cs="Open Sans"/>
                      <w:color w:val="000000"/>
                      <w:szCs w:val="20"/>
                    </w:rPr>
                    <w:t>K</w:t>
                  </w:r>
                  <w:r w:rsidR="00F41EC2" w:rsidRPr="00822CF1">
                    <w:rPr>
                      <w:rFonts w:cs="Open Sans"/>
                      <w:color w:val="000000"/>
                      <w:szCs w:val="20"/>
                    </w:rPr>
                    <w:t>ompetanseløft</w:t>
                  </w:r>
                  <w:r>
                    <w:rPr>
                      <w:rFonts w:cs="Open Sans"/>
                      <w:color w:val="000000"/>
                      <w:szCs w:val="20"/>
                    </w:rPr>
                    <w:t>et</w:t>
                  </w:r>
                  <w:r w:rsidR="00F41EC2" w:rsidRPr="00822CF1">
                    <w:rPr>
                      <w:rFonts w:cs="Open Sans"/>
                      <w:color w:val="000000"/>
                      <w:szCs w:val="20"/>
                    </w:rPr>
                    <w:t xml:space="preserve"> for spesialpedagogikk og inkluderende praksis</w:t>
                  </w:r>
                </w:p>
                <w:p w14:paraId="2145E08D" w14:textId="77777777" w:rsidR="00F41EC2" w:rsidRPr="00822CF1" w:rsidRDefault="00F41EC2" w:rsidP="005101EB">
                  <w:pPr>
                    <w:rPr>
                      <w:rFonts w:cs="Open Sans"/>
                      <w:color w:val="000000"/>
                      <w:szCs w:val="20"/>
                    </w:rPr>
                  </w:pPr>
                </w:p>
                <w:p w14:paraId="456A5108" w14:textId="77777777" w:rsidR="005101EB" w:rsidRPr="00822CF1" w:rsidRDefault="005101EB" w:rsidP="005101EB">
                  <w:pPr>
                    <w:pStyle w:val="Grunnleggendeavsnitt"/>
                    <w:tabs>
                      <w:tab w:val="left" w:pos="1500"/>
                    </w:tabs>
                    <w:ind w:right="-432"/>
                    <w:rPr>
                      <w:rFonts w:ascii="Open Sans" w:hAnsi="Open Sans" w:cs="Open Sans"/>
                      <w:sz w:val="20"/>
                      <w:szCs w:val="20"/>
                      <w:highlight w:val="yellow"/>
                    </w:rPr>
                  </w:pPr>
                </w:p>
              </w:tc>
            </w:tr>
          </w:tbl>
          <w:p w14:paraId="728EC357" w14:textId="77777777" w:rsidR="005101EB" w:rsidRPr="008F22A9" w:rsidRDefault="005101EB" w:rsidP="00A81FDC">
            <w:pPr>
              <w:rPr>
                <w:szCs w:val="20"/>
              </w:rPr>
            </w:pPr>
          </w:p>
        </w:tc>
        <w:tc>
          <w:tcPr>
            <w:tcW w:w="44" w:type="dxa"/>
          </w:tcPr>
          <w:p w14:paraId="69E8D68A" w14:textId="77777777" w:rsidR="005101EB" w:rsidRPr="00E12143" w:rsidRDefault="005101EB" w:rsidP="00A81FDC">
            <w:pPr>
              <w:rPr>
                <w:sz w:val="14"/>
                <w:szCs w:val="14"/>
              </w:rPr>
            </w:pPr>
          </w:p>
        </w:tc>
        <w:tc>
          <w:tcPr>
            <w:tcW w:w="20" w:type="dxa"/>
          </w:tcPr>
          <w:p w14:paraId="247B68BE" w14:textId="77777777" w:rsidR="005101EB" w:rsidRPr="00E12143" w:rsidRDefault="005101EB" w:rsidP="00A81FDC">
            <w:pPr>
              <w:rPr>
                <w:sz w:val="14"/>
                <w:szCs w:val="14"/>
              </w:rPr>
            </w:pPr>
          </w:p>
        </w:tc>
        <w:tc>
          <w:tcPr>
            <w:tcW w:w="1099" w:type="dxa"/>
          </w:tcPr>
          <w:p w14:paraId="2D6DF720" w14:textId="77777777" w:rsidR="005101EB" w:rsidRPr="00E12143" w:rsidRDefault="005101EB" w:rsidP="00A81FDC">
            <w:pPr>
              <w:rPr>
                <w:sz w:val="14"/>
                <w:szCs w:val="14"/>
              </w:rPr>
            </w:pPr>
          </w:p>
        </w:tc>
      </w:tr>
    </w:tbl>
    <w:p w14:paraId="2DCC7F8C" w14:textId="77777777" w:rsidR="007F6A5E" w:rsidRPr="00E12143" w:rsidRDefault="007F6A5E" w:rsidP="00A81FDC">
      <w:pPr>
        <w:sectPr w:rsidR="007F6A5E" w:rsidRPr="00E12143" w:rsidSect="008C38E0">
          <w:headerReference w:type="default" r:id="rId9"/>
          <w:pgSz w:w="11906" w:h="16838"/>
          <w:pgMar w:top="851" w:right="1106" w:bottom="1531" w:left="1418" w:header="709" w:footer="709" w:gutter="0"/>
          <w:cols w:space="708"/>
          <w:titlePg/>
          <w:docGrid w:linePitch="360"/>
        </w:sectPr>
      </w:pPr>
    </w:p>
    <w:p w14:paraId="055EC42C" w14:textId="77777777" w:rsidR="00D15BA4" w:rsidRDefault="00D15BA4" w:rsidP="00B72C83">
      <w:pPr>
        <w:rPr>
          <w:rFonts w:cs="Open Sans"/>
          <w:b/>
          <w:bCs/>
        </w:rPr>
      </w:pPr>
    </w:p>
    <w:p w14:paraId="7005378F" w14:textId="6EC71191" w:rsidR="00D15BA4" w:rsidRPr="00D15BA4" w:rsidRDefault="00D15BA4" w:rsidP="00D15BA4">
      <w:pPr>
        <w:rPr>
          <w:rFonts w:cs="Open Sans"/>
          <w:b/>
          <w:bCs/>
          <w:sz w:val="22"/>
          <w:szCs w:val="22"/>
        </w:rPr>
      </w:pPr>
      <w:r w:rsidRPr="00D15BA4">
        <w:rPr>
          <w:rFonts w:cs="Open Sans"/>
          <w:b/>
          <w:bCs/>
          <w:sz w:val="22"/>
          <w:szCs w:val="22"/>
        </w:rPr>
        <w:t>Referat fra Samarbeidsforum – fellesmøtet Kompetanseløftet/Rekom/Dekom</w:t>
      </w:r>
      <w:r w:rsidRPr="00D15BA4">
        <w:rPr>
          <w:rFonts w:cs="Open Sans"/>
          <w:b/>
          <w:bCs/>
          <w:sz w:val="22"/>
          <w:szCs w:val="22"/>
        </w:rPr>
        <w:br/>
      </w:r>
      <w:r w:rsidRPr="00D15BA4">
        <w:rPr>
          <w:rFonts w:cs="Open Sans"/>
          <w:b/>
          <w:bCs/>
          <w:i/>
          <w:iCs/>
          <w:sz w:val="22"/>
          <w:szCs w:val="22"/>
        </w:rPr>
        <w:t>Scandic Hell hotell, torsdag 10. mars 2022, 09.00 - 15.00</w:t>
      </w:r>
    </w:p>
    <w:p w14:paraId="3A081066" w14:textId="1331499C" w:rsidR="00D15BA4" w:rsidRDefault="00D15BA4" w:rsidP="00B72C83">
      <w:pPr>
        <w:rPr>
          <w:rFonts w:cs="Open Sans"/>
          <w:b/>
          <w:bCs/>
        </w:rPr>
      </w:pPr>
    </w:p>
    <w:p w14:paraId="48B9602A" w14:textId="1F988A8D" w:rsidR="00B72C83" w:rsidRPr="00D15BA4" w:rsidRDefault="00B72C83" w:rsidP="00B72C83">
      <w:pPr>
        <w:rPr>
          <w:rFonts w:cs="Open Sans"/>
          <w:b/>
          <w:bCs/>
          <w:sz w:val="22"/>
          <w:szCs w:val="22"/>
        </w:rPr>
      </w:pPr>
      <w:r>
        <w:rPr>
          <w:rFonts w:cs="Open Sans"/>
          <w:b/>
          <w:bCs/>
        </w:rPr>
        <w:br/>
      </w:r>
      <w:r w:rsidRPr="00D15BA4">
        <w:rPr>
          <w:rFonts w:cs="Open Sans"/>
          <w:b/>
          <w:bCs/>
          <w:sz w:val="22"/>
          <w:szCs w:val="22"/>
        </w:rPr>
        <w:t>Sak 7/2022        Godkjenning av referat fra møte i samarbeidsforum 1</w:t>
      </w:r>
      <w:r w:rsidR="006D5A03" w:rsidRPr="00D15BA4">
        <w:rPr>
          <w:rFonts w:cs="Open Sans"/>
          <w:b/>
          <w:bCs/>
          <w:sz w:val="22"/>
          <w:szCs w:val="22"/>
        </w:rPr>
        <w:t>4</w:t>
      </w:r>
      <w:r w:rsidRPr="00D15BA4">
        <w:rPr>
          <w:rFonts w:cs="Open Sans"/>
          <w:b/>
          <w:bCs/>
          <w:sz w:val="22"/>
          <w:szCs w:val="22"/>
        </w:rPr>
        <w:t>. januar 2022</w:t>
      </w:r>
    </w:p>
    <w:p w14:paraId="0AAB0879" w14:textId="77777777" w:rsidR="00B72C83" w:rsidRDefault="00B72C83" w:rsidP="00B72C83">
      <w:pPr>
        <w:rPr>
          <w:rFonts w:cs="Open Sans"/>
        </w:rPr>
      </w:pPr>
      <w:r>
        <w:rPr>
          <w:rFonts w:cs="Open Sans"/>
        </w:rPr>
        <w:t>Referatet ble godkjent uten merknader.</w:t>
      </w:r>
    </w:p>
    <w:p w14:paraId="5C0E9830" w14:textId="77777777" w:rsidR="009666DB" w:rsidRPr="009666DB" w:rsidRDefault="009666DB" w:rsidP="009B218A">
      <w:pPr>
        <w:rPr>
          <w:rFonts w:cs="Open Sans"/>
          <w:sz w:val="22"/>
          <w:szCs w:val="22"/>
        </w:rPr>
      </w:pPr>
    </w:p>
    <w:p w14:paraId="61D21C2A" w14:textId="2D6DB3CA" w:rsidR="009666DB" w:rsidRPr="009666DB" w:rsidRDefault="006D5A03" w:rsidP="009666DB">
      <w:pPr>
        <w:rPr>
          <w:rFonts w:eastAsiaTheme="majorEastAsia" w:cs="Open Sans"/>
          <w:b/>
          <w:bCs/>
          <w:sz w:val="22"/>
          <w:szCs w:val="22"/>
        </w:rPr>
      </w:pPr>
      <w:r>
        <w:rPr>
          <w:rFonts w:eastAsiaTheme="majorEastAsia" w:cs="Open Sans"/>
          <w:b/>
          <w:bCs/>
          <w:sz w:val="22"/>
          <w:szCs w:val="22"/>
        </w:rPr>
        <w:t xml:space="preserve">Sak </w:t>
      </w:r>
      <w:r w:rsidR="009666DB" w:rsidRPr="009666DB">
        <w:rPr>
          <w:rFonts w:eastAsiaTheme="majorEastAsia" w:cs="Open Sans"/>
          <w:b/>
          <w:bCs/>
          <w:sz w:val="22"/>
          <w:szCs w:val="22"/>
        </w:rPr>
        <w:t xml:space="preserve">8/2022    Aktuelt             </w:t>
      </w:r>
    </w:p>
    <w:p w14:paraId="1C5530ED" w14:textId="3B007E16" w:rsidR="00CC1497" w:rsidRDefault="00CC1497" w:rsidP="00D21E96">
      <w:pPr>
        <w:rPr>
          <w:rFonts w:cs="Open Sans"/>
          <w:sz w:val="22"/>
          <w:szCs w:val="22"/>
        </w:rPr>
      </w:pPr>
      <w:r>
        <w:rPr>
          <w:rFonts w:cs="Open Sans"/>
          <w:sz w:val="22"/>
          <w:szCs w:val="22"/>
        </w:rPr>
        <w:t xml:space="preserve">Det var to saker som ble orientert om under aktuelt; </w:t>
      </w:r>
      <w:r w:rsidRPr="00CC1497">
        <w:rPr>
          <w:rFonts w:cs="Open Sans"/>
          <w:i/>
          <w:iCs/>
          <w:sz w:val="22"/>
          <w:szCs w:val="22"/>
        </w:rPr>
        <w:t>Tiltaket Ny som lærer i Trøndelag</w:t>
      </w:r>
      <w:r>
        <w:rPr>
          <w:rFonts w:cs="Open Sans"/>
          <w:sz w:val="22"/>
          <w:szCs w:val="22"/>
        </w:rPr>
        <w:t xml:space="preserve">, og </w:t>
      </w:r>
      <w:r w:rsidRPr="00CC1497">
        <w:rPr>
          <w:rFonts w:cs="Open Sans"/>
          <w:i/>
          <w:iCs/>
          <w:sz w:val="22"/>
          <w:szCs w:val="22"/>
        </w:rPr>
        <w:t>rapporteringen på bruk av tilskuddsmidler 2021 – Kompetanseløftet.</w:t>
      </w:r>
    </w:p>
    <w:p w14:paraId="1817D916" w14:textId="77777777" w:rsidR="00CC1497" w:rsidRDefault="00CC1497" w:rsidP="00D21E96">
      <w:pPr>
        <w:rPr>
          <w:rFonts w:cs="Open Sans"/>
          <w:sz w:val="22"/>
          <w:szCs w:val="22"/>
        </w:rPr>
      </w:pPr>
    </w:p>
    <w:p w14:paraId="7085D381" w14:textId="0C0CE1F9" w:rsidR="009666DB" w:rsidRPr="009666DB" w:rsidRDefault="009666DB" w:rsidP="00D21E96">
      <w:pPr>
        <w:rPr>
          <w:rFonts w:cs="Open Sans"/>
          <w:sz w:val="22"/>
          <w:szCs w:val="22"/>
        </w:rPr>
      </w:pPr>
      <w:r w:rsidRPr="00CC1497">
        <w:rPr>
          <w:rFonts w:cs="Open Sans"/>
          <w:sz w:val="22"/>
          <w:szCs w:val="22"/>
          <w:u w:val="single"/>
        </w:rPr>
        <w:t>Ny som lærer</w:t>
      </w:r>
      <w:r w:rsidR="00CC1497">
        <w:rPr>
          <w:rFonts w:cs="Open Sans"/>
          <w:sz w:val="22"/>
          <w:szCs w:val="22"/>
          <w:u w:val="single"/>
        </w:rPr>
        <w:t xml:space="preserve"> i Trøndelag</w:t>
      </w:r>
      <w:r w:rsidR="004959F6">
        <w:rPr>
          <w:rFonts w:cs="Open Sans"/>
          <w:sz w:val="22"/>
          <w:szCs w:val="22"/>
        </w:rPr>
        <w:t>.</w:t>
      </w:r>
      <w:r w:rsidRPr="009666DB">
        <w:rPr>
          <w:rFonts w:cs="Open Sans"/>
          <w:sz w:val="22"/>
          <w:szCs w:val="22"/>
        </w:rPr>
        <w:t xml:space="preserve"> </w:t>
      </w:r>
    </w:p>
    <w:p w14:paraId="0507510F" w14:textId="319034E5" w:rsidR="005505AF" w:rsidRDefault="005505AF" w:rsidP="005505AF">
      <w:pPr>
        <w:rPr>
          <w:rFonts w:cs="Open Sans"/>
          <w:sz w:val="22"/>
          <w:szCs w:val="22"/>
        </w:rPr>
      </w:pPr>
      <w:r w:rsidRPr="009666DB">
        <w:rPr>
          <w:rFonts w:cs="Open Sans"/>
          <w:sz w:val="22"/>
          <w:szCs w:val="22"/>
        </w:rPr>
        <w:t>P</w:t>
      </w:r>
      <w:r>
        <w:rPr>
          <w:rFonts w:cs="Open Sans"/>
          <w:sz w:val="22"/>
          <w:szCs w:val="22"/>
        </w:rPr>
        <w:t>e</w:t>
      </w:r>
      <w:r w:rsidRPr="009666DB">
        <w:rPr>
          <w:rFonts w:cs="Open Sans"/>
          <w:sz w:val="22"/>
          <w:szCs w:val="22"/>
        </w:rPr>
        <w:t xml:space="preserve">r </w:t>
      </w:r>
      <w:r>
        <w:rPr>
          <w:rFonts w:cs="Open Sans"/>
          <w:sz w:val="22"/>
          <w:szCs w:val="22"/>
        </w:rPr>
        <w:t xml:space="preserve">dags dato </w:t>
      </w:r>
      <w:r w:rsidRPr="009666DB">
        <w:rPr>
          <w:rFonts w:cs="Open Sans"/>
          <w:sz w:val="22"/>
          <w:szCs w:val="22"/>
        </w:rPr>
        <w:t>samarbeider lærerutdanningene ved</w:t>
      </w:r>
      <w:r>
        <w:rPr>
          <w:rFonts w:cs="Open Sans"/>
          <w:sz w:val="22"/>
          <w:szCs w:val="22"/>
        </w:rPr>
        <w:t xml:space="preserve"> </w:t>
      </w:r>
      <w:r w:rsidRPr="009666DB">
        <w:rPr>
          <w:rFonts w:cs="Open Sans"/>
          <w:sz w:val="22"/>
          <w:szCs w:val="22"/>
        </w:rPr>
        <w:t>NTNU, N</w:t>
      </w:r>
      <w:r>
        <w:rPr>
          <w:rFonts w:cs="Open Sans"/>
          <w:sz w:val="22"/>
          <w:szCs w:val="22"/>
        </w:rPr>
        <w:t>ord</w:t>
      </w:r>
      <w:r w:rsidRPr="009666DB">
        <w:rPr>
          <w:rFonts w:cs="Open Sans"/>
          <w:sz w:val="22"/>
          <w:szCs w:val="22"/>
        </w:rPr>
        <w:t xml:space="preserve"> universitet og DMMH med fem av elleve regioner i fylket</w:t>
      </w:r>
      <w:r>
        <w:rPr>
          <w:rFonts w:cs="Open Sans"/>
          <w:sz w:val="22"/>
          <w:szCs w:val="22"/>
        </w:rPr>
        <w:t xml:space="preserve">. Dette gjelder </w:t>
      </w:r>
      <w:r w:rsidRPr="009666DB">
        <w:rPr>
          <w:rFonts w:cs="Open Sans"/>
          <w:sz w:val="22"/>
          <w:szCs w:val="22"/>
        </w:rPr>
        <w:t xml:space="preserve">Fosen, Trøndelag sørvest, Trondheim/Malvik, Gauldal og Trøndelag Fylkeskommune. </w:t>
      </w:r>
    </w:p>
    <w:p w14:paraId="0449F256" w14:textId="77777777" w:rsidR="006E5FBA" w:rsidRPr="009666DB" w:rsidRDefault="006E5FBA" w:rsidP="005505AF">
      <w:pPr>
        <w:rPr>
          <w:rFonts w:cs="Open Sans"/>
          <w:sz w:val="22"/>
          <w:szCs w:val="22"/>
        </w:rPr>
      </w:pPr>
    </w:p>
    <w:p w14:paraId="4F76DEE3" w14:textId="6545C6DA" w:rsidR="00051C61" w:rsidRDefault="004959F6" w:rsidP="00051C61">
      <w:pPr>
        <w:rPr>
          <w:rFonts w:cs="Open Sans"/>
          <w:sz w:val="22"/>
          <w:szCs w:val="22"/>
        </w:rPr>
      </w:pPr>
      <w:r>
        <w:rPr>
          <w:rFonts w:cs="Open Sans"/>
          <w:sz w:val="22"/>
          <w:szCs w:val="22"/>
        </w:rPr>
        <w:t>L</w:t>
      </w:r>
      <w:r w:rsidR="009666DB" w:rsidRPr="009666DB">
        <w:rPr>
          <w:rFonts w:cs="Open Sans"/>
          <w:sz w:val="22"/>
          <w:szCs w:val="22"/>
        </w:rPr>
        <w:t xml:space="preserve">ærerutdanningene </w:t>
      </w:r>
      <w:r w:rsidR="004B10DF">
        <w:rPr>
          <w:rFonts w:cs="Open Sans"/>
          <w:sz w:val="22"/>
          <w:szCs w:val="22"/>
        </w:rPr>
        <w:t xml:space="preserve">inviterer </w:t>
      </w:r>
      <w:r w:rsidR="009666DB" w:rsidRPr="009666DB">
        <w:rPr>
          <w:rFonts w:cs="Open Sans"/>
          <w:sz w:val="22"/>
          <w:szCs w:val="22"/>
        </w:rPr>
        <w:t xml:space="preserve">til samarbeid </w:t>
      </w:r>
      <w:r w:rsidR="004B10DF">
        <w:rPr>
          <w:rFonts w:cs="Open Sans"/>
          <w:sz w:val="22"/>
          <w:szCs w:val="22"/>
        </w:rPr>
        <w:t xml:space="preserve">med flere kommuner </w:t>
      </w:r>
      <w:r w:rsidR="009666DB" w:rsidRPr="009666DB">
        <w:rPr>
          <w:rFonts w:cs="Open Sans"/>
          <w:sz w:val="22"/>
          <w:szCs w:val="22"/>
        </w:rPr>
        <w:t>om felles ivaretakelse av nyutdannede lærere i barnehage og skole</w:t>
      </w:r>
      <w:r w:rsidR="004B10DF">
        <w:rPr>
          <w:rFonts w:cs="Open Sans"/>
          <w:sz w:val="22"/>
          <w:szCs w:val="22"/>
        </w:rPr>
        <w:t>.</w:t>
      </w:r>
      <w:r w:rsidR="009666DB" w:rsidRPr="009666DB">
        <w:rPr>
          <w:rFonts w:cs="Open Sans"/>
          <w:sz w:val="22"/>
          <w:szCs w:val="22"/>
        </w:rPr>
        <w:t xml:space="preserve"> </w:t>
      </w:r>
      <w:r w:rsidR="00681D57">
        <w:rPr>
          <w:rFonts w:cs="Open Sans"/>
          <w:sz w:val="22"/>
          <w:szCs w:val="22"/>
        </w:rPr>
        <w:t>L</w:t>
      </w:r>
      <w:r w:rsidR="009666DB" w:rsidRPr="009666DB">
        <w:rPr>
          <w:rFonts w:cs="Open Sans"/>
          <w:sz w:val="22"/>
          <w:szCs w:val="22"/>
        </w:rPr>
        <w:t>ærerutdanningene tilbyr hvert år videreutdanning for veiledere. Skoleeiere i grunnskolen kan søke tilskudd til veiledningsordninger for grunnskolelærere</w:t>
      </w:r>
      <w:r w:rsidR="00CC1497">
        <w:rPr>
          <w:rFonts w:cs="Open Sans"/>
          <w:sz w:val="22"/>
          <w:szCs w:val="22"/>
        </w:rPr>
        <w:t>,</w:t>
      </w:r>
      <w:r w:rsidR="009666DB" w:rsidRPr="009666DB">
        <w:rPr>
          <w:rFonts w:cs="Open Sans"/>
          <w:sz w:val="22"/>
          <w:szCs w:val="22"/>
        </w:rPr>
        <w:t xml:space="preserve"> og lærerutdanningene kan søke prosjektmidler for samarbeid mellom skole-/barnehageeiere og lærerutdanning. </w:t>
      </w:r>
    </w:p>
    <w:p w14:paraId="6F813DF0" w14:textId="77777777" w:rsidR="00B04B31" w:rsidRPr="009666DB" w:rsidRDefault="00B04B31" w:rsidP="00051C61">
      <w:pPr>
        <w:rPr>
          <w:rFonts w:cs="Open Sans"/>
          <w:sz w:val="22"/>
          <w:szCs w:val="22"/>
        </w:rPr>
      </w:pPr>
    </w:p>
    <w:p w14:paraId="2946AF79" w14:textId="422AC08F" w:rsidR="008F3FA3" w:rsidRDefault="009666DB" w:rsidP="009666DB">
      <w:pPr>
        <w:rPr>
          <w:rFonts w:cs="Open Sans"/>
          <w:sz w:val="22"/>
          <w:szCs w:val="22"/>
        </w:rPr>
      </w:pPr>
      <w:r w:rsidRPr="009666DB">
        <w:rPr>
          <w:rFonts w:cs="Open Sans"/>
          <w:sz w:val="22"/>
          <w:szCs w:val="22"/>
        </w:rPr>
        <w:t xml:space="preserve">Ta kontakt med lærerutdanningene via </w:t>
      </w:r>
      <w:proofErr w:type="gramStart"/>
      <w:r w:rsidR="00BC472F">
        <w:rPr>
          <w:rFonts w:cs="Open Sans"/>
          <w:sz w:val="22"/>
          <w:szCs w:val="22"/>
        </w:rPr>
        <w:t>linkene</w:t>
      </w:r>
      <w:proofErr w:type="gramEnd"/>
      <w:r w:rsidR="00BC472F">
        <w:rPr>
          <w:rFonts w:cs="Open Sans"/>
          <w:sz w:val="22"/>
          <w:szCs w:val="22"/>
        </w:rPr>
        <w:t xml:space="preserve"> </w:t>
      </w:r>
      <w:r w:rsidR="00914760">
        <w:rPr>
          <w:rFonts w:cs="Open Sans"/>
          <w:sz w:val="22"/>
          <w:szCs w:val="22"/>
        </w:rPr>
        <w:t xml:space="preserve">som ble vist på lysark </w:t>
      </w:r>
      <w:r w:rsidRPr="009666DB">
        <w:rPr>
          <w:rFonts w:cs="Open Sans"/>
          <w:sz w:val="22"/>
          <w:szCs w:val="22"/>
        </w:rPr>
        <w:t>(</w:t>
      </w:r>
      <w:r w:rsidRPr="00205E89">
        <w:rPr>
          <w:rFonts w:cs="Open Sans"/>
          <w:sz w:val="22"/>
          <w:szCs w:val="22"/>
        </w:rPr>
        <w:t xml:space="preserve">se </w:t>
      </w:r>
      <w:r w:rsidR="00762817" w:rsidRPr="00205E89">
        <w:rPr>
          <w:rFonts w:cs="Open Sans"/>
          <w:sz w:val="22"/>
          <w:szCs w:val="22"/>
        </w:rPr>
        <w:t>vedlegg)</w:t>
      </w:r>
      <w:r w:rsidRPr="00205E89">
        <w:rPr>
          <w:rFonts w:cs="Open Sans"/>
          <w:sz w:val="22"/>
          <w:szCs w:val="22"/>
        </w:rPr>
        <w:t>.</w:t>
      </w:r>
    </w:p>
    <w:p w14:paraId="3760F9C8" w14:textId="77777777" w:rsidR="008F3FA3" w:rsidRDefault="008F3FA3" w:rsidP="009666DB">
      <w:pPr>
        <w:rPr>
          <w:rFonts w:cs="Open Sans"/>
          <w:sz w:val="22"/>
          <w:szCs w:val="22"/>
        </w:rPr>
      </w:pPr>
    </w:p>
    <w:p w14:paraId="75E9E796" w14:textId="3C937B79" w:rsidR="009666DB" w:rsidRPr="009666DB" w:rsidRDefault="00841B2C" w:rsidP="009666DB">
      <w:pPr>
        <w:rPr>
          <w:rFonts w:cs="Open Sans"/>
          <w:sz w:val="22"/>
          <w:szCs w:val="22"/>
        </w:rPr>
      </w:pPr>
      <w:r w:rsidRPr="00841B2C">
        <w:rPr>
          <w:rFonts w:cs="Open Sans"/>
          <w:sz w:val="22"/>
          <w:szCs w:val="22"/>
          <w:u w:val="single"/>
        </w:rPr>
        <w:lastRenderedPageBreak/>
        <w:t>Rapportering 2021</w:t>
      </w:r>
      <w:r>
        <w:rPr>
          <w:rFonts w:cs="Open Sans"/>
          <w:sz w:val="22"/>
          <w:szCs w:val="22"/>
        </w:rPr>
        <w:br/>
      </w:r>
      <w:r w:rsidR="009666DB" w:rsidRPr="009666DB">
        <w:rPr>
          <w:rFonts w:cs="Open Sans"/>
          <w:sz w:val="22"/>
          <w:szCs w:val="22"/>
        </w:rPr>
        <w:t xml:space="preserve">Årets rapportering </w:t>
      </w:r>
      <w:r w:rsidR="00D9163D">
        <w:rPr>
          <w:rFonts w:cs="Open Sans"/>
          <w:sz w:val="22"/>
          <w:szCs w:val="22"/>
        </w:rPr>
        <w:t xml:space="preserve">for </w:t>
      </w:r>
      <w:r w:rsidR="00F764A5">
        <w:rPr>
          <w:rFonts w:cs="Open Sans"/>
          <w:sz w:val="22"/>
          <w:szCs w:val="22"/>
        </w:rPr>
        <w:t xml:space="preserve">midler til Kompetanseløftet </w:t>
      </w:r>
      <w:r w:rsidR="009666DB" w:rsidRPr="009666DB">
        <w:rPr>
          <w:rFonts w:cs="Open Sans"/>
          <w:sz w:val="22"/>
          <w:szCs w:val="22"/>
        </w:rPr>
        <w:t>preges av at 2021 var oppstartsår</w:t>
      </w:r>
      <w:r w:rsidR="005645A2">
        <w:rPr>
          <w:rFonts w:cs="Open Sans"/>
          <w:sz w:val="22"/>
          <w:szCs w:val="22"/>
        </w:rPr>
        <w:t>, og det er kun fellestiltaket Inkluderingsanalysen det er rapportert på (se utdrag fra rapporteringen i vedlagte lysark.)</w:t>
      </w:r>
    </w:p>
    <w:p w14:paraId="3104CDAD" w14:textId="77777777" w:rsidR="00B83828" w:rsidRPr="009666DB" w:rsidRDefault="00B83828" w:rsidP="00B83828">
      <w:pPr>
        <w:rPr>
          <w:rFonts w:cs="Open Sans"/>
          <w:sz w:val="22"/>
          <w:szCs w:val="22"/>
        </w:rPr>
      </w:pPr>
    </w:p>
    <w:p w14:paraId="20F5D432" w14:textId="30AC03B6" w:rsidR="009666DB" w:rsidRPr="009666DB" w:rsidRDefault="009666DB" w:rsidP="009666DB">
      <w:pPr>
        <w:rPr>
          <w:rFonts w:cs="Open Sans"/>
          <w:b/>
          <w:bCs/>
          <w:sz w:val="22"/>
          <w:szCs w:val="22"/>
        </w:rPr>
      </w:pPr>
      <w:bookmarkStart w:id="0" w:name="_Hlk93408798"/>
      <w:r w:rsidRPr="009666DB">
        <w:rPr>
          <w:rFonts w:cs="Open Sans"/>
          <w:b/>
          <w:bCs/>
          <w:sz w:val="22"/>
          <w:szCs w:val="22"/>
        </w:rPr>
        <w:t xml:space="preserve">9/2022    </w:t>
      </w:r>
      <w:r w:rsidR="005645A2">
        <w:rPr>
          <w:rFonts w:cs="Open Sans"/>
          <w:b/>
          <w:bCs/>
          <w:sz w:val="22"/>
          <w:szCs w:val="22"/>
        </w:rPr>
        <w:t xml:space="preserve">Innstilling – for </w:t>
      </w:r>
      <w:r w:rsidRPr="009666DB">
        <w:rPr>
          <w:rFonts w:cs="Open Sans"/>
          <w:b/>
          <w:bCs/>
          <w:sz w:val="22"/>
          <w:szCs w:val="22"/>
        </w:rPr>
        <w:t>pulje 2 i Inkluderingsanalysen</w:t>
      </w:r>
      <w:r w:rsidR="005645A2">
        <w:rPr>
          <w:rFonts w:cs="Open Sans"/>
          <w:b/>
          <w:bCs/>
          <w:sz w:val="22"/>
          <w:szCs w:val="22"/>
        </w:rPr>
        <w:t xml:space="preserve"> i Trøndelag</w:t>
      </w:r>
    </w:p>
    <w:bookmarkEnd w:id="0"/>
    <w:p w14:paraId="574EC4E6" w14:textId="52173263" w:rsidR="00687A3C" w:rsidRDefault="009D1285" w:rsidP="00441882">
      <w:pPr>
        <w:rPr>
          <w:rFonts w:cs="Open Sans"/>
          <w:sz w:val="22"/>
          <w:szCs w:val="22"/>
        </w:rPr>
      </w:pPr>
      <w:r>
        <w:rPr>
          <w:rFonts w:cs="Open Sans"/>
          <w:sz w:val="22"/>
          <w:szCs w:val="22"/>
        </w:rPr>
        <w:t>Følgende kommuner vis</w:t>
      </w:r>
      <w:r w:rsidR="005645A2">
        <w:rPr>
          <w:rFonts w:cs="Open Sans"/>
          <w:sz w:val="22"/>
          <w:szCs w:val="22"/>
        </w:rPr>
        <w:t>t</w:t>
      </w:r>
      <w:r>
        <w:rPr>
          <w:rFonts w:cs="Open Sans"/>
          <w:sz w:val="22"/>
          <w:szCs w:val="22"/>
        </w:rPr>
        <w:t xml:space="preserve">e sin interesse for deltakelse i pulje 2 i inkluderingsanalysen </w:t>
      </w:r>
      <w:r w:rsidR="002C1E06">
        <w:rPr>
          <w:rFonts w:cs="Open Sans"/>
          <w:sz w:val="22"/>
          <w:szCs w:val="22"/>
        </w:rPr>
        <w:t>innen friste</w:t>
      </w:r>
      <w:r w:rsidR="00C63161">
        <w:rPr>
          <w:rFonts w:cs="Open Sans"/>
          <w:sz w:val="22"/>
          <w:szCs w:val="22"/>
        </w:rPr>
        <w:t>n</w:t>
      </w:r>
      <w:r w:rsidR="002C1E06">
        <w:rPr>
          <w:rFonts w:cs="Open Sans"/>
          <w:sz w:val="22"/>
          <w:szCs w:val="22"/>
        </w:rPr>
        <w:t xml:space="preserve"> 1. mars 2022:</w:t>
      </w:r>
    </w:p>
    <w:p w14:paraId="5231448B" w14:textId="77777777" w:rsidR="002C1E06" w:rsidRDefault="002C1E06" w:rsidP="00441882">
      <w:pPr>
        <w:rPr>
          <w:rFonts w:cs="Open Sans"/>
          <w:sz w:val="22"/>
          <w:szCs w:val="22"/>
        </w:rPr>
      </w:pPr>
    </w:p>
    <w:p w14:paraId="58ADEDB1" w14:textId="140E970B" w:rsidR="00AA6B97" w:rsidRPr="00107F3C" w:rsidRDefault="00AA6B97" w:rsidP="00107F3C">
      <w:pPr>
        <w:pStyle w:val="Listeavsnitt"/>
        <w:numPr>
          <w:ilvl w:val="0"/>
          <w:numId w:val="7"/>
        </w:numPr>
        <w:rPr>
          <w:rFonts w:cs="Open Sans"/>
          <w:sz w:val="22"/>
          <w:szCs w:val="22"/>
        </w:rPr>
      </w:pPr>
      <w:r w:rsidRPr="00107F3C">
        <w:rPr>
          <w:rFonts w:cs="Open Sans"/>
          <w:sz w:val="22"/>
          <w:szCs w:val="22"/>
        </w:rPr>
        <w:t>Grong, Høylandet, Lierne, Namsskogan</w:t>
      </w:r>
      <w:r w:rsidR="00107F3C">
        <w:rPr>
          <w:rFonts w:cs="Open Sans"/>
          <w:sz w:val="22"/>
          <w:szCs w:val="22"/>
        </w:rPr>
        <w:t xml:space="preserve"> og</w:t>
      </w:r>
      <w:r w:rsidRPr="00107F3C">
        <w:rPr>
          <w:rFonts w:cs="Open Sans"/>
          <w:sz w:val="22"/>
          <w:szCs w:val="22"/>
        </w:rPr>
        <w:t xml:space="preserve"> Røyrvik</w:t>
      </w:r>
      <w:r w:rsidR="00107F3C">
        <w:rPr>
          <w:rFonts w:cs="Open Sans"/>
          <w:sz w:val="22"/>
          <w:szCs w:val="22"/>
        </w:rPr>
        <w:t xml:space="preserve"> kommuner</w:t>
      </w:r>
    </w:p>
    <w:p w14:paraId="483B2456" w14:textId="6D38248A" w:rsidR="00947620" w:rsidRPr="00107F3C" w:rsidRDefault="00947620" w:rsidP="00107F3C">
      <w:pPr>
        <w:pStyle w:val="Listeavsnitt"/>
        <w:numPr>
          <w:ilvl w:val="0"/>
          <w:numId w:val="7"/>
        </w:numPr>
        <w:rPr>
          <w:rFonts w:cs="Open Sans"/>
          <w:sz w:val="22"/>
          <w:szCs w:val="22"/>
        </w:rPr>
      </w:pPr>
      <w:r w:rsidRPr="00107F3C">
        <w:rPr>
          <w:rFonts w:cs="Open Sans"/>
          <w:sz w:val="22"/>
          <w:szCs w:val="22"/>
        </w:rPr>
        <w:t>Orkland kommune</w:t>
      </w:r>
    </w:p>
    <w:p w14:paraId="1DDEBA35" w14:textId="68D7D0D3" w:rsidR="00947620" w:rsidRPr="00107F3C" w:rsidRDefault="00947620" w:rsidP="00107F3C">
      <w:pPr>
        <w:pStyle w:val="Listeavsnitt"/>
        <w:numPr>
          <w:ilvl w:val="0"/>
          <w:numId w:val="7"/>
        </w:numPr>
        <w:rPr>
          <w:rFonts w:cs="Open Sans"/>
          <w:sz w:val="22"/>
          <w:szCs w:val="22"/>
        </w:rPr>
      </w:pPr>
      <w:r w:rsidRPr="00107F3C">
        <w:rPr>
          <w:rFonts w:cs="Open Sans"/>
          <w:sz w:val="22"/>
          <w:szCs w:val="22"/>
        </w:rPr>
        <w:t>Heim kommune</w:t>
      </w:r>
    </w:p>
    <w:p w14:paraId="4E1CFFF8" w14:textId="0EC52ACF" w:rsidR="00AA6B97" w:rsidRPr="00107F3C" w:rsidRDefault="00AA6B97" w:rsidP="00107F3C">
      <w:pPr>
        <w:pStyle w:val="Listeavsnitt"/>
        <w:numPr>
          <w:ilvl w:val="0"/>
          <w:numId w:val="7"/>
        </w:numPr>
        <w:rPr>
          <w:rFonts w:cs="Open Sans"/>
          <w:sz w:val="22"/>
          <w:szCs w:val="22"/>
        </w:rPr>
      </w:pPr>
      <w:r w:rsidRPr="00107F3C">
        <w:rPr>
          <w:rFonts w:cs="Open Sans"/>
          <w:sz w:val="22"/>
          <w:szCs w:val="22"/>
        </w:rPr>
        <w:t>Tydal, Selbu, Meråker, Stjørdal og Frosta kommune</w:t>
      </w:r>
      <w:r w:rsidR="00107F3C">
        <w:rPr>
          <w:rFonts w:cs="Open Sans"/>
          <w:sz w:val="22"/>
          <w:szCs w:val="22"/>
        </w:rPr>
        <w:t>r</w:t>
      </w:r>
      <w:r w:rsidRPr="00107F3C">
        <w:rPr>
          <w:rFonts w:cs="Open Sans"/>
          <w:sz w:val="22"/>
          <w:szCs w:val="22"/>
        </w:rPr>
        <w:t xml:space="preserve"> </w:t>
      </w:r>
    </w:p>
    <w:p w14:paraId="367D0018" w14:textId="77777777" w:rsidR="002909CF" w:rsidRPr="00107F3C" w:rsidRDefault="002909CF" w:rsidP="00107F3C">
      <w:pPr>
        <w:pStyle w:val="Listeavsnitt"/>
        <w:numPr>
          <w:ilvl w:val="0"/>
          <w:numId w:val="7"/>
        </w:numPr>
        <w:rPr>
          <w:rFonts w:cs="Open Sans"/>
          <w:sz w:val="22"/>
          <w:szCs w:val="22"/>
        </w:rPr>
      </w:pPr>
      <w:r w:rsidRPr="00107F3C">
        <w:rPr>
          <w:rFonts w:cs="Open Sans"/>
          <w:sz w:val="22"/>
          <w:szCs w:val="22"/>
        </w:rPr>
        <w:t>Midtre Gauldal kommune</w:t>
      </w:r>
    </w:p>
    <w:p w14:paraId="5374C362" w14:textId="77777777" w:rsidR="002909CF" w:rsidRPr="00107F3C" w:rsidRDefault="002909CF" w:rsidP="00107F3C">
      <w:pPr>
        <w:pStyle w:val="Listeavsnitt"/>
        <w:numPr>
          <w:ilvl w:val="0"/>
          <w:numId w:val="7"/>
        </w:numPr>
        <w:rPr>
          <w:rFonts w:cs="Open Sans"/>
          <w:sz w:val="22"/>
          <w:szCs w:val="22"/>
        </w:rPr>
      </w:pPr>
      <w:r w:rsidRPr="00107F3C">
        <w:rPr>
          <w:rFonts w:cs="Open Sans"/>
          <w:sz w:val="22"/>
          <w:szCs w:val="22"/>
        </w:rPr>
        <w:t>Røros kommune</w:t>
      </w:r>
    </w:p>
    <w:p w14:paraId="0840E88E" w14:textId="77777777" w:rsidR="003E56EA" w:rsidRPr="00107F3C" w:rsidRDefault="003E56EA" w:rsidP="00107F3C">
      <w:pPr>
        <w:pStyle w:val="Listeavsnitt"/>
        <w:numPr>
          <w:ilvl w:val="0"/>
          <w:numId w:val="7"/>
        </w:numPr>
        <w:rPr>
          <w:rFonts w:cs="Open Sans"/>
          <w:sz w:val="22"/>
          <w:szCs w:val="22"/>
        </w:rPr>
      </w:pPr>
      <w:r w:rsidRPr="00107F3C">
        <w:rPr>
          <w:rFonts w:cs="Open Sans"/>
          <w:sz w:val="22"/>
          <w:szCs w:val="22"/>
        </w:rPr>
        <w:t>Holtålen kommune</w:t>
      </w:r>
    </w:p>
    <w:p w14:paraId="4AA55561" w14:textId="77777777" w:rsidR="003E56EA" w:rsidRPr="00107F3C" w:rsidRDefault="003E56EA" w:rsidP="00107F3C">
      <w:pPr>
        <w:pStyle w:val="Listeavsnitt"/>
        <w:numPr>
          <w:ilvl w:val="0"/>
          <w:numId w:val="7"/>
        </w:numPr>
        <w:rPr>
          <w:rFonts w:cs="Open Sans"/>
          <w:sz w:val="22"/>
          <w:szCs w:val="22"/>
        </w:rPr>
      </w:pPr>
      <w:r w:rsidRPr="00107F3C">
        <w:rPr>
          <w:rFonts w:cs="Open Sans"/>
          <w:sz w:val="22"/>
          <w:szCs w:val="22"/>
        </w:rPr>
        <w:t>Rennebu kommune</w:t>
      </w:r>
    </w:p>
    <w:p w14:paraId="752B33D4" w14:textId="7232763E" w:rsidR="00687A3C" w:rsidRPr="00107F3C" w:rsidRDefault="003E56EA" w:rsidP="00107F3C">
      <w:pPr>
        <w:pStyle w:val="Listeavsnitt"/>
        <w:numPr>
          <w:ilvl w:val="0"/>
          <w:numId w:val="7"/>
        </w:numPr>
        <w:rPr>
          <w:rFonts w:cs="Open Sans"/>
          <w:sz w:val="22"/>
          <w:szCs w:val="22"/>
        </w:rPr>
      </w:pPr>
      <w:r w:rsidRPr="00107F3C">
        <w:rPr>
          <w:rFonts w:cs="Open Sans"/>
          <w:sz w:val="22"/>
          <w:szCs w:val="22"/>
        </w:rPr>
        <w:t>Oppdal kommune</w:t>
      </w:r>
    </w:p>
    <w:p w14:paraId="1037560E" w14:textId="77777777" w:rsidR="00107F3C" w:rsidRPr="00107F3C" w:rsidRDefault="00107F3C" w:rsidP="00107F3C">
      <w:pPr>
        <w:pStyle w:val="Listeavsnitt"/>
        <w:numPr>
          <w:ilvl w:val="0"/>
          <w:numId w:val="7"/>
        </w:numPr>
        <w:rPr>
          <w:rFonts w:cs="Open Sans"/>
          <w:sz w:val="22"/>
          <w:szCs w:val="22"/>
        </w:rPr>
      </w:pPr>
      <w:r w:rsidRPr="00107F3C">
        <w:rPr>
          <w:rFonts w:cs="Open Sans"/>
          <w:sz w:val="22"/>
          <w:szCs w:val="22"/>
        </w:rPr>
        <w:t>Melhus kommune</w:t>
      </w:r>
    </w:p>
    <w:p w14:paraId="14EF0B0F" w14:textId="77777777" w:rsidR="00107F3C" w:rsidRDefault="00107F3C" w:rsidP="00441882">
      <w:pPr>
        <w:rPr>
          <w:rFonts w:cs="Open Sans"/>
          <w:sz w:val="22"/>
          <w:szCs w:val="22"/>
        </w:rPr>
      </w:pPr>
    </w:p>
    <w:p w14:paraId="4CA3579E" w14:textId="00F4B49E" w:rsidR="0064762A" w:rsidRPr="00E1054F" w:rsidRDefault="005645A2" w:rsidP="00441882">
      <w:pPr>
        <w:rPr>
          <w:rFonts w:cs="Open Sans"/>
          <w:sz w:val="22"/>
          <w:szCs w:val="22"/>
        </w:rPr>
      </w:pPr>
      <w:r w:rsidRPr="00E1054F">
        <w:rPr>
          <w:rFonts w:cs="Open Sans"/>
          <w:sz w:val="22"/>
          <w:szCs w:val="22"/>
        </w:rPr>
        <w:t xml:space="preserve">Samarbeidsforum ble i forrige møte enige om fire kriterier som skulle benyttes i tilfelle det måtte prioriteres mellom søkerne. </w:t>
      </w:r>
      <w:r w:rsidR="0064762A" w:rsidRPr="00E1054F">
        <w:rPr>
          <w:rFonts w:cs="Open Sans"/>
          <w:sz w:val="22"/>
          <w:szCs w:val="22"/>
        </w:rPr>
        <w:t>Statped er innstilt på</w:t>
      </w:r>
      <w:r w:rsidR="00DC200F" w:rsidRPr="00E1054F">
        <w:rPr>
          <w:rFonts w:cs="Open Sans"/>
          <w:sz w:val="22"/>
          <w:szCs w:val="22"/>
        </w:rPr>
        <w:t>, og mener de har kapasitet til å imøtekomme alle søknader.</w:t>
      </w:r>
      <w:r w:rsidRPr="00E1054F">
        <w:rPr>
          <w:rFonts w:cs="Open Sans"/>
          <w:sz w:val="22"/>
          <w:szCs w:val="22"/>
        </w:rPr>
        <w:t xml:space="preserve"> Statped viser også til at nettopp dette fellesprosjektet</w:t>
      </w:r>
      <w:r w:rsidR="00317D40" w:rsidRPr="00E1054F">
        <w:rPr>
          <w:rFonts w:cs="Open Sans"/>
          <w:sz w:val="22"/>
          <w:szCs w:val="22"/>
        </w:rPr>
        <w:t xml:space="preserve"> er et eksempel på et fylke som etablerer en felles plattform som kan bli et godt grunnlag når kompetansen innenfor det spesialpedagogiske feltet skal videreutvikles i det lokale støttesystemet. På mange måter har vi kommet lengre enn andre fylker.</w:t>
      </w:r>
    </w:p>
    <w:p w14:paraId="1D575D0B" w14:textId="3B99380D" w:rsidR="00317D40" w:rsidRPr="00E1054F" w:rsidRDefault="00317D40" w:rsidP="00441882">
      <w:pPr>
        <w:rPr>
          <w:rFonts w:cs="Open Sans"/>
          <w:sz w:val="22"/>
          <w:szCs w:val="22"/>
        </w:rPr>
      </w:pPr>
    </w:p>
    <w:p w14:paraId="00082863" w14:textId="20E6527D" w:rsidR="00317D40" w:rsidRDefault="00317D40" w:rsidP="00441882">
      <w:pPr>
        <w:rPr>
          <w:rFonts w:cs="Open Sans"/>
          <w:sz w:val="22"/>
          <w:szCs w:val="22"/>
        </w:rPr>
      </w:pPr>
      <w:r w:rsidRPr="00E1054F">
        <w:rPr>
          <w:rFonts w:cs="Open Sans"/>
          <w:sz w:val="22"/>
          <w:szCs w:val="22"/>
        </w:rPr>
        <w:t xml:space="preserve">Det ble stilt spørsmål i salen omkring oppstart og tentativ plan for pulje 3. Arbeidsgruppa for Inkluderingsanalysen jobber med saken, og Statsforvalteren vil komme med nærmere informasjon til samarbeidsforum sein vår/tidlig sommer. </w:t>
      </w:r>
      <w:r w:rsidRPr="00E1054F">
        <w:rPr>
          <w:rFonts w:cs="Open Sans"/>
          <w:sz w:val="22"/>
          <w:szCs w:val="22"/>
        </w:rPr>
        <w:br/>
      </w:r>
      <w:r w:rsidRPr="00E1054F">
        <w:rPr>
          <w:rFonts w:cs="Open Sans"/>
          <w:sz w:val="22"/>
          <w:szCs w:val="22"/>
        </w:rPr>
        <w:br/>
        <w:t xml:space="preserve">Det ble også stilt spørsmål om hva som skjer etter puljeperioden der en PP-tjeneste/kommune har deltatt i opplæringen av Inkluderingsanalysen. Som i all annen kompetanseutvikling man deltar i, må den enkelte eier legge en plan for hvordan refleksjonsverktøyet skal </w:t>
      </w:r>
      <w:proofErr w:type="gramStart"/>
      <w:r w:rsidRPr="00E1054F">
        <w:rPr>
          <w:rFonts w:cs="Open Sans"/>
          <w:sz w:val="22"/>
          <w:szCs w:val="22"/>
        </w:rPr>
        <w:t>implementeres</w:t>
      </w:r>
      <w:proofErr w:type="gramEnd"/>
      <w:r w:rsidRPr="00E1054F">
        <w:rPr>
          <w:rFonts w:cs="Open Sans"/>
          <w:sz w:val="22"/>
          <w:szCs w:val="22"/>
        </w:rPr>
        <w:t xml:space="preserve"> (bli en del av ordinær drift) i virksomhetene. Det kan også være slik at analyseverktøyet bringer opp lokale behov som kan meldes inn til nettverket – og dermed bli en del av den langsiktige kompetanseutviklingsplanen, og neste års beslutningsgrunnlag</w:t>
      </w:r>
      <w:r>
        <w:rPr>
          <w:rFonts w:cs="Open Sans"/>
          <w:sz w:val="22"/>
          <w:szCs w:val="22"/>
        </w:rPr>
        <w:t xml:space="preserve"> </w:t>
      </w:r>
      <w:r w:rsidR="00A0323C">
        <w:rPr>
          <w:rFonts w:cs="Open Sans"/>
          <w:sz w:val="22"/>
          <w:szCs w:val="22"/>
        </w:rPr>
        <w:br/>
      </w:r>
      <w:r w:rsidR="00A0323C">
        <w:rPr>
          <w:rFonts w:cs="Open Sans"/>
          <w:sz w:val="22"/>
          <w:szCs w:val="22"/>
        </w:rPr>
        <w:br/>
        <w:t>UH er tildelt midler for pulje 2, og innstillingen vil derfor ikke få konsekvenser for disponeringen av midlene tildelt til Trøndelag innenfor Kompetanseløftet for 2022.</w:t>
      </w:r>
    </w:p>
    <w:p w14:paraId="0EEAFAD4" w14:textId="77777777" w:rsidR="0064762A" w:rsidRDefault="0064762A" w:rsidP="00441882">
      <w:pPr>
        <w:rPr>
          <w:rFonts w:cs="Open Sans"/>
          <w:sz w:val="22"/>
          <w:szCs w:val="22"/>
        </w:rPr>
      </w:pPr>
    </w:p>
    <w:p w14:paraId="2FEA6D5E" w14:textId="4025102E" w:rsidR="00441882" w:rsidRPr="00C63161" w:rsidRDefault="00317D40" w:rsidP="00441882">
      <w:pPr>
        <w:rPr>
          <w:rFonts w:cs="Open Sans"/>
          <w:sz w:val="22"/>
          <w:szCs w:val="22"/>
          <w:u w:val="single"/>
        </w:rPr>
      </w:pPr>
      <w:r>
        <w:rPr>
          <w:rFonts w:cs="Open Sans"/>
          <w:sz w:val="22"/>
          <w:szCs w:val="22"/>
          <w:u w:val="single"/>
        </w:rPr>
        <w:t xml:space="preserve">Vedtak: </w:t>
      </w:r>
      <w:r w:rsidR="009666DB" w:rsidRPr="00C63161">
        <w:rPr>
          <w:rFonts w:cs="Open Sans"/>
          <w:sz w:val="22"/>
          <w:szCs w:val="22"/>
          <w:u w:val="single"/>
        </w:rPr>
        <w:t xml:space="preserve">Samarbeidsforum innstiller </w:t>
      </w:r>
      <w:r>
        <w:rPr>
          <w:rFonts w:cs="Open Sans"/>
          <w:sz w:val="22"/>
          <w:szCs w:val="22"/>
          <w:u w:val="single"/>
        </w:rPr>
        <w:t xml:space="preserve">på </w:t>
      </w:r>
      <w:r w:rsidR="0064762A" w:rsidRPr="00C63161">
        <w:rPr>
          <w:rFonts w:cs="Open Sans"/>
          <w:sz w:val="22"/>
          <w:szCs w:val="22"/>
          <w:u w:val="single"/>
        </w:rPr>
        <w:t xml:space="preserve">at alle som meldte sin interesse får delta i </w:t>
      </w:r>
      <w:r w:rsidR="009666DB" w:rsidRPr="00C63161">
        <w:rPr>
          <w:rFonts w:cs="Open Sans"/>
          <w:sz w:val="22"/>
          <w:szCs w:val="22"/>
          <w:u w:val="single"/>
        </w:rPr>
        <w:t>pulje 2</w:t>
      </w:r>
      <w:r w:rsidR="002C1E06" w:rsidRPr="00C63161">
        <w:rPr>
          <w:rFonts w:cs="Open Sans"/>
          <w:sz w:val="22"/>
          <w:szCs w:val="22"/>
          <w:u w:val="single"/>
        </w:rPr>
        <w:t>.</w:t>
      </w:r>
    </w:p>
    <w:p w14:paraId="7CB83FA8" w14:textId="77777777" w:rsidR="009666DB" w:rsidRPr="009666DB" w:rsidRDefault="009666DB" w:rsidP="00441882">
      <w:pPr>
        <w:rPr>
          <w:rFonts w:cs="Open Sans"/>
          <w:sz w:val="22"/>
          <w:szCs w:val="22"/>
        </w:rPr>
      </w:pPr>
    </w:p>
    <w:p w14:paraId="43B67068" w14:textId="77777777" w:rsidR="00A0323C" w:rsidRDefault="00A0323C" w:rsidP="009666DB">
      <w:pPr>
        <w:rPr>
          <w:rFonts w:cs="Open Sans"/>
          <w:b/>
          <w:bCs/>
          <w:sz w:val="22"/>
          <w:szCs w:val="22"/>
        </w:rPr>
      </w:pPr>
    </w:p>
    <w:p w14:paraId="1890408C" w14:textId="77777777" w:rsidR="00A0323C" w:rsidRDefault="00A0323C" w:rsidP="009666DB">
      <w:pPr>
        <w:rPr>
          <w:rFonts w:cs="Open Sans"/>
          <w:b/>
          <w:bCs/>
          <w:sz w:val="22"/>
          <w:szCs w:val="22"/>
        </w:rPr>
      </w:pPr>
    </w:p>
    <w:p w14:paraId="06009107" w14:textId="49032431" w:rsidR="009666DB" w:rsidRPr="009666DB" w:rsidRDefault="009666DB" w:rsidP="009666DB">
      <w:pPr>
        <w:rPr>
          <w:rFonts w:cs="Open Sans"/>
          <w:b/>
          <w:bCs/>
          <w:sz w:val="22"/>
          <w:szCs w:val="22"/>
        </w:rPr>
      </w:pPr>
      <w:r w:rsidRPr="009666DB">
        <w:rPr>
          <w:rFonts w:cs="Open Sans"/>
          <w:b/>
          <w:bCs/>
          <w:sz w:val="22"/>
          <w:szCs w:val="22"/>
        </w:rPr>
        <w:t xml:space="preserve">10/2022 </w:t>
      </w:r>
      <w:r w:rsidR="00A0323C">
        <w:rPr>
          <w:rFonts w:cs="Open Sans"/>
          <w:b/>
          <w:bCs/>
          <w:sz w:val="22"/>
          <w:szCs w:val="22"/>
        </w:rPr>
        <w:t>Innstilling - for h</w:t>
      </w:r>
      <w:r w:rsidRPr="009666DB">
        <w:rPr>
          <w:rFonts w:cs="Open Sans"/>
          <w:b/>
          <w:bCs/>
          <w:sz w:val="22"/>
          <w:szCs w:val="22"/>
        </w:rPr>
        <w:t>ovedsporet i Kompetanseløftet</w:t>
      </w:r>
    </w:p>
    <w:p w14:paraId="6ADA4046" w14:textId="77777777" w:rsidR="00A0323C" w:rsidRDefault="00A0323C" w:rsidP="00D46092">
      <w:pPr>
        <w:tabs>
          <w:tab w:val="num" w:pos="720"/>
        </w:tabs>
        <w:rPr>
          <w:rFonts w:cs="Open Sans"/>
          <w:sz w:val="22"/>
          <w:szCs w:val="22"/>
        </w:rPr>
      </w:pPr>
      <w:r>
        <w:rPr>
          <w:rFonts w:cs="Open Sans"/>
          <w:sz w:val="22"/>
          <w:szCs w:val="22"/>
        </w:rPr>
        <w:t xml:space="preserve">Statsforvalteren hadde sendt ut samlet framstilling av beslutningsgrunnlagene fra nettverkene. I tillegg var det skissert en forberedelse til alle nettverk som skulle presentere innholdet i sitt beslutningsgrunnlag. </w:t>
      </w:r>
    </w:p>
    <w:p w14:paraId="34E92C42" w14:textId="77777777" w:rsidR="00A0323C" w:rsidRDefault="00A0323C" w:rsidP="00D46092">
      <w:pPr>
        <w:tabs>
          <w:tab w:val="num" w:pos="720"/>
        </w:tabs>
        <w:rPr>
          <w:rFonts w:cs="Open Sans"/>
          <w:sz w:val="22"/>
          <w:szCs w:val="22"/>
        </w:rPr>
      </w:pPr>
    </w:p>
    <w:p w14:paraId="0EA01A9F" w14:textId="51E0B76A" w:rsidR="009666DB" w:rsidRPr="009666DB" w:rsidRDefault="00C63161" w:rsidP="00D46092">
      <w:pPr>
        <w:tabs>
          <w:tab w:val="num" w:pos="720"/>
        </w:tabs>
        <w:rPr>
          <w:rFonts w:cs="Open Sans"/>
          <w:sz w:val="22"/>
          <w:szCs w:val="22"/>
        </w:rPr>
      </w:pPr>
      <w:r>
        <w:rPr>
          <w:rFonts w:cs="Open Sans"/>
          <w:sz w:val="22"/>
          <w:szCs w:val="22"/>
        </w:rPr>
        <w:t>Statsforvalteren innledet med å peke på at a</w:t>
      </w:r>
      <w:r w:rsidR="009666DB" w:rsidRPr="009666DB">
        <w:rPr>
          <w:rFonts w:cs="Open Sans"/>
          <w:sz w:val="22"/>
          <w:szCs w:val="22"/>
        </w:rPr>
        <w:t>nsvaret for å ha den kompetansen som trengs i egen virksomhet ligger hos eier.</w:t>
      </w:r>
      <w:r w:rsidR="00D46092">
        <w:rPr>
          <w:rFonts w:cs="Open Sans"/>
          <w:sz w:val="22"/>
          <w:szCs w:val="22"/>
        </w:rPr>
        <w:t xml:space="preserve"> </w:t>
      </w:r>
      <w:r w:rsidR="009666DB" w:rsidRPr="009666DB">
        <w:rPr>
          <w:rFonts w:cs="Open Sans"/>
          <w:sz w:val="22"/>
          <w:szCs w:val="22"/>
        </w:rPr>
        <w:t>Herunder ligger også ansvaret for å ha oversikt over hvilken kompetanse man har, hva som trengs og det å legge plan for hvordan det skal jobbes med kvalitetsutvikling og kompetanseutvikling.</w:t>
      </w:r>
    </w:p>
    <w:p w14:paraId="1B3E2536" w14:textId="77777777" w:rsidR="00D46092" w:rsidRDefault="00D46092" w:rsidP="00D46092">
      <w:pPr>
        <w:ind w:left="720"/>
        <w:rPr>
          <w:rFonts w:cs="Open Sans"/>
          <w:sz w:val="22"/>
          <w:szCs w:val="22"/>
        </w:rPr>
      </w:pPr>
    </w:p>
    <w:p w14:paraId="13017CAB" w14:textId="1E51D4CC" w:rsidR="004D323D" w:rsidRPr="009666DB" w:rsidRDefault="00CE2646" w:rsidP="004D323D">
      <w:pPr>
        <w:rPr>
          <w:rFonts w:cs="Open Sans"/>
          <w:sz w:val="22"/>
          <w:szCs w:val="22"/>
        </w:rPr>
      </w:pPr>
      <w:r>
        <w:rPr>
          <w:rFonts w:cs="Open Sans"/>
          <w:sz w:val="22"/>
          <w:szCs w:val="22"/>
        </w:rPr>
        <w:t xml:space="preserve">Som innramming og bakteppe, startet </w:t>
      </w:r>
      <w:r w:rsidR="00716171">
        <w:rPr>
          <w:rFonts w:cs="Open Sans"/>
          <w:sz w:val="22"/>
          <w:szCs w:val="22"/>
        </w:rPr>
        <w:t xml:space="preserve">Statsforvalteren </w:t>
      </w:r>
      <w:r w:rsidR="00841B2C">
        <w:rPr>
          <w:rFonts w:cs="Open Sans"/>
          <w:sz w:val="22"/>
          <w:szCs w:val="22"/>
        </w:rPr>
        <w:t xml:space="preserve">med </w:t>
      </w:r>
      <w:r>
        <w:rPr>
          <w:rFonts w:cs="Open Sans"/>
          <w:sz w:val="22"/>
          <w:szCs w:val="22"/>
        </w:rPr>
        <w:t xml:space="preserve">å </w:t>
      </w:r>
      <w:r w:rsidR="004D323D">
        <w:rPr>
          <w:rFonts w:cs="Open Sans"/>
          <w:sz w:val="22"/>
          <w:szCs w:val="22"/>
        </w:rPr>
        <w:t xml:space="preserve">oppsummere historien om Kompetanseløftet i Trøndelag. </w:t>
      </w:r>
      <w:r w:rsidR="004D323D" w:rsidRPr="009666DB">
        <w:rPr>
          <w:rFonts w:cs="Open Sans"/>
          <w:sz w:val="22"/>
          <w:szCs w:val="22"/>
        </w:rPr>
        <w:t xml:space="preserve">I Trøndelag valgte vi å bruke god tid på å berede grunnen for Kompetanseløftet. </w:t>
      </w:r>
      <w:r w:rsidR="004D323D" w:rsidRPr="009666DB">
        <w:rPr>
          <w:rFonts w:cs="Open Sans"/>
          <w:sz w:val="22"/>
          <w:szCs w:val="22"/>
        </w:rPr>
        <w:br/>
      </w:r>
      <w:r w:rsidR="004D323D" w:rsidRPr="009666DB">
        <w:rPr>
          <w:rFonts w:cs="Open Sans"/>
          <w:sz w:val="22"/>
          <w:szCs w:val="22"/>
        </w:rPr>
        <w:br/>
        <w:t>1. I 2020 valgte vi å ikke bli med i pilot.</w:t>
      </w:r>
    </w:p>
    <w:p w14:paraId="3B1875B4" w14:textId="6B07093A" w:rsidR="004D323D" w:rsidRPr="009666DB" w:rsidRDefault="004D323D" w:rsidP="004D323D">
      <w:pPr>
        <w:rPr>
          <w:rFonts w:cs="Open Sans"/>
          <w:sz w:val="22"/>
          <w:szCs w:val="22"/>
        </w:rPr>
      </w:pPr>
      <w:r w:rsidRPr="009666DB">
        <w:rPr>
          <w:rFonts w:cs="Open Sans"/>
          <w:sz w:val="22"/>
          <w:szCs w:val="22"/>
        </w:rPr>
        <w:t xml:space="preserve">2. I 2021 valgte vi å kun berede grunnen. I februar fikk </w:t>
      </w:r>
      <w:r w:rsidR="00617049">
        <w:rPr>
          <w:rFonts w:cs="Open Sans"/>
          <w:sz w:val="22"/>
          <w:szCs w:val="22"/>
        </w:rPr>
        <w:t xml:space="preserve">kompetansenettverkene </w:t>
      </w:r>
      <w:r w:rsidRPr="009666DB">
        <w:rPr>
          <w:rFonts w:cs="Open Sans"/>
          <w:sz w:val="22"/>
          <w:szCs w:val="22"/>
        </w:rPr>
        <w:t xml:space="preserve">brev med oppdrag </w:t>
      </w:r>
      <w:r w:rsidR="005E095C">
        <w:rPr>
          <w:rFonts w:cs="Open Sans"/>
          <w:sz w:val="22"/>
          <w:szCs w:val="22"/>
        </w:rPr>
        <w:t xml:space="preserve">om å </w:t>
      </w:r>
      <w:r w:rsidRPr="009666DB">
        <w:rPr>
          <w:rFonts w:cs="Open Sans"/>
          <w:sz w:val="22"/>
          <w:szCs w:val="22"/>
        </w:rPr>
        <w:t xml:space="preserve">bruke tida fram til september </w:t>
      </w:r>
      <w:r w:rsidR="005E095C">
        <w:rPr>
          <w:rFonts w:cs="Open Sans"/>
          <w:sz w:val="22"/>
          <w:szCs w:val="22"/>
        </w:rPr>
        <w:t>til å:</w:t>
      </w:r>
    </w:p>
    <w:p w14:paraId="34684A79" w14:textId="5BACEC47" w:rsidR="009666DB" w:rsidRPr="009666DB" w:rsidRDefault="009666DB" w:rsidP="004D323D">
      <w:pPr>
        <w:numPr>
          <w:ilvl w:val="0"/>
          <w:numId w:val="6"/>
        </w:numPr>
        <w:rPr>
          <w:rFonts w:cs="Open Sans"/>
          <w:sz w:val="22"/>
          <w:szCs w:val="22"/>
        </w:rPr>
      </w:pPr>
      <w:r w:rsidRPr="009666DB">
        <w:rPr>
          <w:rFonts w:cs="Open Sans"/>
          <w:sz w:val="22"/>
          <w:szCs w:val="22"/>
        </w:rPr>
        <w:t>starte prosessen med å finne ut hvordan arbeidet</w:t>
      </w:r>
      <w:r w:rsidR="00A0323C">
        <w:rPr>
          <w:rFonts w:cs="Open Sans"/>
          <w:sz w:val="22"/>
          <w:szCs w:val="22"/>
        </w:rPr>
        <w:t xml:space="preserve"> skulle organiseres</w:t>
      </w:r>
      <w:r w:rsidRPr="009666DB">
        <w:rPr>
          <w:rFonts w:cs="Open Sans"/>
          <w:sz w:val="22"/>
          <w:szCs w:val="22"/>
        </w:rPr>
        <w:t xml:space="preserve"> lokalt</w:t>
      </w:r>
      <w:r w:rsidR="00A0323C">
        <w:rPr>
          <w:rFonts w:cs="Open Sans"/>
          <w:sz w:val="22"/>
          <w:szCs w:val="22"/>
        </w:rPr>
        <w:t>, i</w:t>
      </w:r>
      <w:r w:rsidRPr="009666DB">
        <w:rPr>
          <w:rFonts w:cs="Open Sans"/>
          <w:sz w:val="22"/>
          <w:szCs w:val="22"/>
        </w:rPr>
        <w:t>dentifisere målgruppe</w:t>
      </w:r>
      <w:r w:rsidR="00A0323C">
        <w:rPr>
          <w:rFonts w:cs="Open Sans"/>
          <w:sz w:val="22"/>
          <w:szCs w:val="22"/>
        </w:rPr>
        <w:t>r</w:t>
      </w:r>
      <w:r w:rsidRPr="009666DB">
        <w:rPr>
          <w:rFonts w:cs="Open Sans"/>
          <w:sz w:val="22"/>
          <w:szCs w:val="22"/>
        </w:rPr>
        <w:t xml:space="preserve"> – og velge arbeidsform og ledelse av arbeidet. </w:t>
      </w:r>
    </w:p>
    <w:p w14:paraId="1FFDC5F9" w14:textId="2F4BBA1D" w:rsidR="009666DB" w:rsidRPr="009666DB" w:rsidRDefault="009666DB" w:rsidP="004D323D">
      <w:pPr>
        <w:numPr>
          <w:ilvl w:val="0"/>
          <w:numId w:val="6"/>
        </w:numPr>
        <w:rPr>
          <w:rFonts w:cs="Open Sans"/>
          <w:sz w:val="22"/>
          <w:szCs w:val="22"/>
        </w:rPr>
      </w:pPr>
      <w:r w:rsidRPr="009666DB">
        <w:rPr>
          <w:rFonts w:cs="Open Sans"/>
          <w:sz w:val="22"/>
          <w:szCs w:val="22"/>
        </w:rPr>
        <w:t>starte arbeidet med å forankre Kompetanseløftet</w:t>
      </w:r>
      <w:r w:rsidR="00433C87">
        <w:rPr>
          <w:rFonts w:cs="Open Sans"/>
          <w:sz w:val="22"/>
          <w:szCs w:val="22"/>
        </w:rPr>
        <w:t xml:space="preserve"> i eget nettverk</w:t>
      </w:r>
      <w:r w:rsidRPr="009666DB">
        <w:rPr>
          <w:rFonts w:cs="Open Sans"/>
          <w:sz w:val="22"/>
          <w:szCs w:val="22"/>
        </w:rPr>
        <w:t xml:space="preserve"> (informere om ordningen, skape aktørbevissthet og begynne arbeidet </w:t>
      </w:r>
      <w:r w:rsidR="00433C87">
        <w:rPr>
          <w:rFonts w:cs="Open Sans"/>
          <w:sz w:val="22"/>
          <w:szCs w:val="22"/>
        </w:rPr>
        <w:t>med</w:t>
      </w:r>
      <w:r w:rsidRPr="009666DB">
        <w:rPr>
          <w:rFonts w:cs="Open Sans"/>
          <w:sz w:val="22"/>
          <w:szCs w:val="22"/>
        </w:rPr>
        <w:t xml:space="preserve"> planlegging)</w:t>
      </w:r>
    </w:p>
    <w:p w14:paraId="11C2501C" w14:textId="77777777" w:rsidR="004D323D" w:rsidRDefault="004D323D" w:rsidP="004D323D">
      <w:pPr>
        <w:rPr>
          <w:rFonts w:cs="Open Sans"/>
          <w:sz w:val="22"/>
          <w:szCs w:val="22"/>
        </w:rPr>
      </w:pPr>
    </w:p>
    <w:p w14:paraId="5BD09168" w14:textId="3B20078E" w:rsidR="008649AF" w:rsidRDefault="009666DB" w:rsidP="001D5AC0">
      <w:pPr>
        <w:rPr>
          <w:rFonts w:cs="Open Sans"/>
          <w:sz w:val="22"/>
          <w:szCs w:val="22"/>
        </w:rPr>
      </w:pPr>
      <w:r w:rsidRPr="009666DB">
        <w:rPr>
          <w:rFonts w:cs="Open Sans"/>
          <w:sz w:val="22"/>
          <w:szCs w:val="22"/>
        </w:rPr>
        <w:t>Som ledd i å berede grunnen valgte vi også å presentere inkluderingsanalysen som en støtte til dette arbeidet. Det</w:t>
      </w:r>
      <w:r w:rsidR="00A0323C">
        <w:rPr>
          <w:rFonts w:cs="Open Sans"/>
          <w:sz w:val="22"/>
          <w:szCs w:val="22"/>
        </w:rPr>
        <w:t>te</w:t>
      </w:r>
      <w:r w:rsidRPr="009666DB">
        <w:rPr>
          <w:rFonts w:cs="Open Sans"/>
          <w:sz w:val="22"/>
          <w:szCs w:val="22"/>
        </w:rPr>
        <w:t xml:space="preserve"> ble et fellestiltak.</w:t>
      </w:r>
      <w:r w:rsidR="00A0323C">
        <w:rPr>
          <w:rFonts w:cs="Open Sans"/>
          <w:sz w:val="22"/>
          <w:szCs w:val="22"/>
        </w:rPr>
        <w:t xml:space="preserve"> Planlegging og utvikling av dette fellestiltaket startet i 2021</w:t>
      </w:r>
      <w:r w:rsidR="00E1054F">
        <w:rPr>
          <w:rFonts w:cs="Open Sans"/>
          <w:sz w:val="22"/>
          <w:szCs w:val="22"/>
        </w:rPr>
        <w:t>;</w:t>
      </w:r>
      <w:r w:rsidR="00A0323C">
        <w:rPr>
          <w:rFonts w:cs="Open Sans"/>
          <w:sz w:val="22"/>
          <w:szCs w:val="22"/>
        </w:rPr>
        <w:t xml:space="preserve"> </w:t>
      </w:r>
      <w:r w:rsidR="00E1054F">
        <w:rPr>
          <w:rFonts w:cs="Open Sans"/>
          <w:sz w:val="22"/>
          <w:szCs w:val="22"/>
        </w:rPr>
        <w:t>g</w:t>
      </w:r>
      <w:r w:rsidR="00A0323C">
        <w:rPr>
          <w:rFonts w:cs="Open Sans"/>
          <w:sz w:val="22"/>
          <w:szCs w:val="22"/>
        </w:rPr>
        <w:t>jennomføringen ikke før i 2022.</w:t>
      </w:r>
      <w:r w:rsidR="00CE2646">
        <w:rPr>
          <w:rFonts w:cs="Open Sans"/>
          <w:sz w:val="22"/>
          <w:szCs w:val="22"/>
        </w:rPr>
        <w:br/>
      </w:r>
      <w:r w:rsidR="00CE2646">
        <w:rPr>
          <w:rFonts w:cs="Open Sans"/>
          <w:sz w:val="22"/>
          <w:szCs w:val="22"/>
        </w:rPr>
        <w:br/>
      </w:r>
      <w:r w:rsidR="00CE2646" w:rsidRPr="00E1054F">
        <w:rPr>
          <w:rFonts w:cs="Open Sans"/>
          <w:sz w:val="22"/>
          <w:szCs w:val="22"/>
        </w:rPr>
        <w:t xml:space="preserve">Statsforvalteren brukte litt tid på å sortere hva som er Kompetanseløftet som helhet, hva som er en del av tilskuddsordningen og understrekte på nytt at fellestiltaket Inkluderingsanalysen kun er ett mindre spor i selve tilskuddsordningen. Ofte blir oppvekstreformen nevnt som </w:t>
      </w:r>
      <w:r w:rsidR="008649AF" w:rsidRPr="00E1054F">
        <w:rPr>
          <w:rFonts w:cs="Open Sans"/>
          <w:sz w:val="22"/>
          <w:szCs w:val="22"/>
        </w:rPr>
        <w:t>en reform som henger sammen med Kompetanseløftet. Det gjør den, men da først og fremst på to måter. Gjennom oppvekstreformen skal kommunene blant annet utarbeide en forebyggende plan for omsorgssvikt og atferdsvansker. Gjennom et slik arbeid, vil kommunene kunne identifisere områder de trenger å utvikle kompetansen sin. Dette planarbeidet vil dermed kunne være en kilde til innsikt i kompetansebehovene. Det er også slik at kommuner som jobber godt med kvalitetsheving i laget som er rundt barn og elever, vil kunne utvikle gode inkluderende praksiser. Dette er både forebyggende og reparerende for barn i risiko og utsatte situasjoner. Dette er sammenhengen.</w:t>
      </w:r>
    </w:p>
    <w:p w14:paraId="57C74763" w14:textId="77777777" w:rsidR="008649AF" w:rsidRDefault="008649AF" w:rsidP="001D5AC0">
      <w:pPr>
        <w:rPr>
          <w:rFonts w:cs="Open Sans"/>
          <w:sz w:val="22"/>
          <w:szCs w:val="22"/>
        </w:rPr>
      </w:pPr>
    </w:p>
    <w:p w14:paraId="326A218E" w14:textId="4641E009" w:rsidR="001D5AC0" w:rsidRDefault="00CE2646" w:rsidP="001D5AC0">
      <w:pPr>
        <w:rPr>
          <w:rFonts w:cs="Open Sans"/>
          <w:sz w:val="22"/>
          <w:szCs w:val="22"/>
        </w:rPr>
      </w:pPr>
      <w:r w:rsidRPr="00E1054F">
        <w:rPr>
          <w:rFonts w:cs="Open Sans"/>
          <w:sz w:val="22"/>
          <w:szCs w:val="22"/>
        </w:rPr>
        <w:t>Saken vi drøfte</w:t>
      </w:r>
      <w:r w:rsidR="00E1054F" w:rsidRPr="00E1054F">
        <w:rPr>
          <w:rFonts w:cs="Open Sans"/>
          <w:sz w:val="22"/>
          <w:szCs w:val="22"/>
        </w:rPr>
        <w:t>t på møtet</w:t>
      </w:r>
      <w:r w:rsidRPr="00E1054F">
        <w:rPr>
          <w:rFonts w:cs="Open Sans"/>
          <w:sz w:val="22"/>
          <w:szCs w:val="22"/>
        </w:rPr>
        <w:t xml:space="preserve"> omhandler hovedsporet i tilskuddsordningen. Mange eiere, både private og offentlige jobber bredt med kompetanseutvikling og kvalitetsutvikling. Kompetanseløftet som tilskuddsordning er </w:t>
      </w:r>
      <w:r w:rsidR="009666DB" w:rsidRPr="00E1054F">
        <w:rPr>
          <w:rFonts w:cs="Open Sans"/>
          <w:sz w:val="22"/>
          <w:szCs w:val="22"/>
        </w:rPr>
        <w:t xml:space="preserve">et </w:t>
      </w:r>
      <w:r w:rsidR="001D5AC0" w:rsidRPr="00E1054F">
        <w:rPr>
          <w:rFonts w:cs="Open Sans"/>
          <w:sz w:val="22"/>
          <w:szCs w:val="22"/>
        </w:rPr>
        <w:t>statlig</w:t>
      </w:r>
      <w:r w:rsidR="009666DB" w:rsidRPr="00E1054F">
        <w:rPr>
          <w:rFonts w:cs="Open Sans"/>
          <w:sz w:val="22"/>
          <w:szCs w:val="22"/>
        </w:rPr>
        <w:t xml:space="preserve"> bidrag til kompetanseutvikling lokalt. </w:t>
      </w:r>
      <w:r w:rsidR="001D5AC0" w:rsidRPr="00E1054F">
        <w:rPr>
          <w:rFonts w:cs="Open Sans"/>
          <w:sz w:val="22"/>
          <w:szCs w:val="22"/>
        </w:rPr>
        <w:t>Det</w:t>
      </w:r>
      <w:r w:rsidR="00233461">
        <w:rPr>
          <w:rFonts w:cs="Open Sans"/>
          <w:sz w:val="22"/>
          <w:szCs w:val="22"/>
        </w:rPr>
        <w:t>te</w:t>
      </w:r>
      <w:r w:rsidR="001D5AC0" w:rsidRPr="00E1054F">
        <w:rPr>
          <w:rFonts w:cs="Open Sans"/>
          <w:sz w:val="22"/>
          <w:szCs w:val="22"/>
        </w:rPr>
        <w:t xml:space="preserve"> er frivillig </w:t>
      </w:r>
      <w:r w:rsidR="00233461">
        <w:rPr>
          <w:rFonts w:cs="Open Sans"/>
          <w:sz w:val="22"/>
          <w:szCs w:val="22"/>
        </w:rPr>
        <w:t xml:space="preserve">støtte </w:t>
      </w:r>
      <w:r w:rsidR="001D5AC0" w:rsidRPr="00E1054F">
        <w:rPr>
          <w:rFonts w:cs="Open Sans"/>
          <w:sz w:val="22"/>
          <w:szCs w:val="22"/>
        </w:rPr>
        <w:t>for kommunene</w:t>
      </w:r>
      <w:r w:rsidRPr="00E1054F">
        <w:rPr>
          <w:rFonts w:cs="Open Sans"/>
          <w:sz w:val="22"/>
          <w:szCs w:val="22"/>
        </w:rPr>
        <w:t xml:space="preserve">, men </w:t>
      </w:r>
      <w:r w:rsidR="001D5AC0" w:rsidRPr="00E1054F">
        <w:rPr>
          <w:rFonts w:cs="Open Sans"/>
          <w:sz w:val="22"/>
          <w:szCs w:val="22"/>
        </w:rPr>
        <w:t>betingelser Staten setter</w:t>
      </w:r>
      <w:r w:rsidR="00A0323C">
        <w:rPr>
          <w:rFonts w:cs="Open Sans"/>
          <w:sz w:val="22"/>
          <w:szCs w:val="22"/>
        </w:rPr>
        <w:t xml:space="preserve"> (kriteriene i retnin</w:t>
      </w:r>
      <w:r>
        <w:rPr>
          <w:rFonts w:cs="Open Sans"/>
          <w:sz w:val="22"/>
          <w:szCs w:val="22"/>
        </w:rPr>
        <w:t>g</w:t>
      </w:r>
      <w:r w:rsidR="00A0323C">
        <w:rPr>
          <w:rFonts w:cs="Open Sans"/>
          <w:sz w:val="22"/>
          <w:szCs w:val="22"/>
        </w:rPr>
        <w:t>slinjene)</w:t>
      </w:r>
      <w:r>
        <w:rPr>
          <w:rFonts w:cs="Open Sans"/>
          <w:sz w:val="22"/>
          <w:szCs w:val="22"/>
        </w:rPr>
        <w:t xml:space="preserve"> må følges</w:t>
      </w:r>
      <w:r w:rsidR="001D5AC0">
        <w:rPr>
          <w:rFonts w:cs="Open Sans"/>
          <w:sz w:val="22"/>
          <w:szCs w:val="22"/>
        </w:rPr>
        <w:t xml:space="preserve">. Tilskuddsordningen </w:t>
      </w:r>
      <w:r w:rsidR="009666DB" w:rsidRPr="009666DB">
        <w:rPr>
          <w:rFonts w:cs="Open Sans"/>
          <w:sz w:val="22"/>
          <w:szCs w:val="22"/>
        </w:rPr>
        <w:t>er ikke tilskudd til tjenesteyting.</w:t>
      </w:r>
    </w:p>
    <w:p w14:paraId="2C96186F" w14:textId="77777777" w:rsidR="001D5AC0" w:rsidRDefault="001D5AC0" w:rsidP="001D5AC0">
      <w:pPr>
        <w:rPr>
          <w:rFonts w:cs="Open Sans"/>
          <w:sz w:val="22"/>
          <w:szCs w:val="22"/>
        </w:rPr>
      </w:pPr>
    </w:p>
    <w:p w14:paraId="1DE30D4F" w14:textId="406EFAA0" w:rsidR="00D46092" w:rsidRPr="00D46092" w:rsidRDefault="00D46092" w:rsidP="00D46092">
      <w:pPr>
        <w:rPr>
          <w:rFonts w:cs="Open Sans"/>
          <w:sz w:val="22"/>
          <w:szCs w:val="22"/>
        </w:rPr>
      </w:pPr>
      <w:r w:rsidRPr="00D46092">
        <w:rPr>
          <w:rFonts w:cs="Open Sans"/>
          <w:sz w:val="22"/>
          <w:szCs w:val="22"/>
          <w:u w:val="single"/>
        </w:rPr>
        <w:t>K</w:t>
      </w:r>
      <w:r>
        <w:rPr>
          <w:rFonts w:cs="Open Sans"/>
          <w:sz w:val="22"/>
          <w:szCs w:val="22"/>
          <w:u w:val="single"/>
        </w:rPr>
        <w:t>riterier for tildeling</w:t>
      </w:r>
      <w:r w:rsidRPr="00D46092">
        <w:rPr>
          <w:rFonts w:cs="Open Sans"/>
          <w:sz w:val="22"/>
          <w:szCs w:val="22"/>
        </w:rPr>
        <w:br/>
        <w:t>1) Tiltakene skal være forankret i lokalt definerte behov</w:t>
      </w:r>
    </w:p>
    <w:p w14:paraId="2A825502" w14:textId="57C521EB" w:rsidR="00D46092" w:rsidRPr="00D46092" w:rsidRDefault="00D46092" w:rsidP="00D46092">
      <w:pPr>
        <w:rPr>
          <w:rFonts w:cs="Open Sans"/>
          <w:sz w:val="22"/>
          <w:szCs w:val="22"/>
        </w:rPr>
      </w:pPr>
      <w:r w:rsidRPr="00D46092">
        <w:rPr>
          <w:rFonts w:cs="Open Sans"/>
          <w:sz w:val="22"/>
          <w:szCs w:val="22"/>
        </w:rPr>
        <w:t>2) Tiltakene skal fremme kollektive prosesser for profesjonsutvikling som utvikler barnehagen og skolen.</w:t>
      </w:r>
      <w:r w:rsidRPr="00D46092">
        <w:rPr>
          <w:rFonts w:cs="Open Sans"/>
          <w:sz w:val="22"/>
          <w:szCs w:val="22"/>
        </w:rPr>
        <w:br/>
        <w:t>3) Tiltakene gjennomføres i partnerskap mellom barnehage- og skoleeiere og universiteter og høyskoler</w:t>
      </w:r>
      <w:r w:rsidR="00A0323C">
        <w:rPr>
          <w:rFonts w:cs="Open Sans"/>
          <w:sz w:val="22"/>
          <w:szCs w:val="22"/>
        </w:rPr>
        <w:t xml:space="preserve"> (</w:t>
      </w:r>
      <w:proofErr w:type="spellStart"/>
      <w:r w:rsidR="00A0323C">
        <w:rPr>
          <w:rFonts w:cs="Open Sans"/>
          <w:sz w:val="22"/>
          <w:szCs w:val="22"/>
        </w:rPr>
        <w:t>samskaping</w:t>
      </w:r>
      <w:proofErr w:type="spellEnd"/>
      <w:r w:rsidR="00A0323C">
        <w:rPr>
          <w:rFonts w:cs="Open Sans"/>
          <w:sz w:val="22"/>
          <w:szCs w:val="22"/>
        </w:rPr>
        <w:t xml:space="preserve"> som prinsipp i alle faser av utviklingsarbeidet)</w:t>
      </w:r>
    </w:p>
    <w:p w14:paraId="6504083D" w14:textId="77777777" w:rsidR="00D46092" w:rsidRPr="00D46092" w:rsidRDefault="00D46092" w:rsidP="00D46092">
      <w:pPr>
        <w:rPr>
          <w:rFonts w:cs="Open Sans"/>
          <w:sz w:val="22"/>
          <w:szCs w:val="22"/>
        </w:rPr>
      </w:pPr>
      <w:r w:rsidRPr="00D46092">
        <w:rPr>
          <w:rFonts w:cs="Open Sans"/>
          <w:sz w:val="22"/>
          <w:szCs w:val="22"/>
        </w:rPr>
        <w:t xml:space="preserve">4) Tiltak knyttet til kompetanseløftet for spesialpedagogikk og inkluderende praksis skal rettes mot en bredere målgruppe, </w:t>
      </w:r>
    </w:p>
    <w:p w14:paraId="66BCF62F" w14:textId="77777777" w:rsidR="00D46092" w:rsidRPr="00D46092" w:rsidRDefault="00D46092" w:rsidP="00D46092">
      <w:pPr>
        <w:rPr>
          <w:rFonts w:cs="Open Sans"/>
          <w:sz w:val="22"/>
          <w:szCs w:val="22"/>
        </w:rPr>
      </w:pPr>
    </w:p>
    <w:p w14:paraId="7A3D43BC" w14:textId="7B7EBC0E" w:rsidR="00D46092" w:rsidRPr="00D46092" w:rsidRDefault="00D46092" w:rsidP="00D46092">
      <w:pPr>
        <w:rPr>
          <w:rFonts w:cs="Open Sans"/>
          <w:sz w:val="22"/>
          <w:szCs w:val="22"/>
          <w:u w:val="single"/>
        </w:rPr>
      </w:pPr>
      <w:r w:rsidRPr="00D46092">
        <w:rPr>
          <w:rFonts w:cs="Open Sans"/>
          <w:sz w:val="22"/>
          <w:szCs w:val="22"/>
          <w:u w:val="single"/>
        </w:rPr>
        <w:t>Midlene kan brukes til</w:t>
      </w:r>
    </w:p>
    <w:p w14:paraId="1B5C7B42" w14:textId="394764A4" w:rsidR="00D46092" w:rsidRPr="00D46092" w:rsidRDefault="00D46092" w:rsidP="00D46092">
      <w:pPr>
        <w:rPr>
          <w:rFonts w:cs="Open Sans"/>
          <w:sz w:val="22"/>
          <w:szCs w:val="22"/>
        </w:rPr>
      </w:pPr>
      <w:r w:rsidRPr="00D46092">
        <w:rPr>
          <w:rFonts w:cs="Open Sans"/>
          <w:sz w:val="22"/>
          <w:szCs w:val="22"/>
        </w:rPr>
        <w:t>1) å vurdere kompetansebehov</w:t>
      </w:r>
    </w:p>
    <w:p w14:paraId="45F16579" w14:textId="77777777" w:rsidR="00D46092" w:rsidRPr="00D46092" w:rsidRDefault="00D46092" w:rsidP="00D46092">
      <w:pPr>
        <w:rPr>
          <w:rFonts w:cs="Open Sans"/>
          <w:sz w:val="22"/>
          <w:szCs w:val="22"/>
        </w:rPr>
      </w:pPr>
      <w:r w:rsidRPr="00D46092">
        <w:rPr>
          <w:rFonts w:cs="Open Sans"/>
          <w:sz w:val="22"/>
          <w:szCs w:val="22"/>
        </w:rPr>
        <w:t>2) utvikle og planlegge tiltak</w:t>
      </w:r>
    </w:p>
    <w:p w14:paraId="58CEAC45" w14:textId="77777777" w:rsidR="00D46092" w:rsidRPr="00D46092" w:rsidRDefault="00D46092" w:rsidP="00D46092">
      <w:pPr>
        <w:rPr>
          <w:rFonts w:cs="Open Sans"/>
          <w:sz w:val="22"/>
          <w:szCs w:val="22"/>
        </w:rPr>
      </w:pPr>
      <w:r w:rsidRPr="00D46092">
        <w:rPr>
          <w:rFonts w:cs="Open Sans"/>
          <w:sz w:val="22"/>
          <w:szCs w:val="22"/>
        </w:rPr>
        <w:t>3) gjennomføre og vurdere tiltak.</w:t>
      </w:r>
    </w:p>
    <w:p w14:paraId="124D1869" w14:textId="77777777" w:rsidR="00AC26B1" w:rsidRDefault="00AC26B1" w:rsidP="00D46092">
      <w:pPr>
        <w:rPr>
          <w:rFonts w:cs="Open Sans"/>
          <w:i/>
          <w:iCs/>
          <w:sz w:val="22"/>
          <w:szCs w:val="22"/>
        </w:rPr>
      </w:pPr>
    </w:p>
    <w:p w14:paraId="0BB3C0B1" w14:textId="330C7CE2" w:rsidR="00D46092" w:rsidRPr="00D46092" w:rsidRDefault="00D46092" w:rsidP="00D46092">
      <w:pPr>
        <w:rPr>
          <w:rFonts w:cs="Open Sans"/>
          <w:sz w:val="22"/>
          <w:szCs w:val="22"/>
        </w:rPr>
      </w:pPr>
      <w:r w:rsidRPr="00D46092">
        <w:rPr>
          <w:rFonts w:cs="Open Sans"/>
          <w:i/>
          <w:iCs/>
          <w:sz w:val="22"/>
          <w:szCs w:val="22"/>
        </w:rPr>
        <w:t>Det er anledning til å bruke deler av midlene til en koordinatorfunksjon</w:t>
      </w:r>
      <w:r w:rsidR="00262718">
        <w:rPr>
          <w:rFonts w:cs="Open Sans"/>
          <w:i/>
          <w:iCs/>
          <w:sz w:val="22"/>
          <w:szCs w:val="22"/>
        </w:rPr>
        <w:t xml:space="preserve"> i</w:t>
      </w:r>
      <w:r w:rsidRPr="00D46092">
        <w:rPr>
          <w:rFonts w:cs="Open Sans"/>
          <w:i/>
          <w:iCs/>
          <w:sz w:val="22"/>
          <w:szCs w:val="22"/>
          <w:u w:val="single"/>
        </w:rPr>
        <w:t xml:space="preserve"> begrenset omfang.</w:t>
      </w:r>
    </w:p>
    <w:p w14:paraId="78B39EE1" w14:textId="77777777" w:rsidR="00D46092" w:rsidRDefault="00D46092" w:rsidP="00D46092">
      <w:pPr>
        <w:rPr>
          <w:rFonts w:cs="Open Sans"/>
          <w:sz w:val="22"/>
          <w:szCs w:val="22"/>
        </w:rPr>
      </w:pPr>
    </w:p>
    <w:p w14:paraId="6AFC61B0" w14:textId="5A00E741" w:rsidR="00147FA6" w:rsidRDefault="00C35B94" w:rsidP="00D00F2A">
      <w:pPr>
        <w:rPr>
          <w:rFonts w:cs="Open Sans"/>
          <w:sz w:val="22"/>
          <w:szCs w:val="22"/>
        </w:rPr>
      </w:pPr>
      <w:bookmarkStart w:id="1" w:name="_Hlk98259626"/>
      <w:r>
        <w:rPr>
          <w:rFonts w:cs="Open Sans"/>
          <w:sz w:val="22"/>
          <w:szCs w:val="22"/>
        </w:rPr>
        <w:t xml:space="preserve">Statsforvalteren </w:t>
      </w:r>
      <w:bookmarkEnd w:id="1"/>
      <w:r>
        <w:rPr>
          <w:rFonts w:cs="Open Sans"/>
          <w:sz w:val="22"/>
          <w:szCs w:val="22"/>
        </w:rPr>
        <w:t xml:space="preserve">tok </w:t>
      </w:r>
      <w:r w:rsidR="00D00F2A">
        <w:rPr>
          <w:rFonts w:cs="Open Sans"/>
          <w:sz w:val="22"/>
          <w:szCs w:val="22"/>
        </w:rPr>
        <w:t xml:space="preserve">så en «sløyfe» </w:t>
      </w:r>
      <w:r>
        <w:rPr>
          <w:rFonts w:cs="Open Sans"/>
          <w:sz w:val="22"/>
          <w:szCs w:val="22"/>
        </w:rPr>
        <w:t>i møtet</w:t>
      </w:r>
      <w:r w:rsidR="00D00F2A">
        <w:rPr>
          <w:rFonts w:cs="Open Sans"/>
          <w:sz w:val="22"/>
          <w:szCs w:val="22"/>
        </w:rPr>
        <w:t xml:space="preserve">, for å minne om at </w:t>
      </w:r>
      <w:proofErr w:type="spellStart"/>
      <w:r w:rsidR="00D00F2A" w:rsidRPr="009666DB">
        <w:rPr>
          <w:rFonts w:cs="Open Sans"/>
          <w:sz w:val="22"/>
          <w:szCs w:val="22"/>
        </w:rPr>
        <w:t>Statspeds</w:t>
      </w:r>
      <w:proofErr w:type="spellEnd"/>
      <w:r w:rsidR="00D00F2A" w:rsidRPr="009666DB">
        <w:rPr>
          <w:rFonts w:cs="Open Sans"/>
          <w:sz w:val="22"/>
          <w:szCs w:val="22"/>
        </w:rPr>
        <w:t xml:space="preserve"> nedtrekk er en del av bak</w:t>
      </w:r>
      <w:r w:rsidR="00D00F2A">
        <w:rPr>
          <w:rFonts w:cs="Open Sans"/>
          <w:sz w:val="22"/>
          <w:szCs w:val="22"/>
        </w:rPr>
        <w:t>grunnen for Kompetanseløftet</w:t>
      </w:r>
      <w:r w:rsidR="00D00F2A" w:rsidRPr="009666DB">
        <w:rPr>
          <w:rFonts w:cs="Open Sans"/>
          <w:sz w:val="22"/>
          <w:szCs w:val="22"/>
        </w:rPr>
        <w:t xml:space="preserve">. Vi </w:t>
      </w:r>
      <w:r w:rsidR="00D00F2A">
        <w:rPr>
          <w:rFonts w:cs="Open Sans"/>
          <w:sz w:val="22"/>
          <w:szCs w:val="22"/>
        </w:rPr>
        <w:t xml:space="preserve">har et felles ansvar </w:t>
      </w:r>
      <w:r w:rsidR="00D00F2A" w:rsidRPr="009666DB">
        <w:rPr>
          <w:rFonts w:cs="Open Sans"/>
          <w:sz w:val="22"/>
          <w:szCs w:val="22"/>
        </w:rPr>
        <w:t xml:space="preserve">for </w:t>
      </w:r>
      <w:r w:rsidR="00D00F2A">
        <w:rPr>
          <w:rFonts w:cs="Open Sans"/>
          <w:sz w:val="22"/>
          <w:szCs w:val="22"/>
        </w:rPr>
        <w:t>å</w:t>
      </w:r>
      <w:r w:rsidR="00D00F2A" w:rsidRPr="009666DB">
        <w:rPr>
          <w:rFonts w:cs="Open Sans"/>
          <w:sz w:val="22"/>
          <w:szCs w:val="22"/>
        </w:rPr>
        <w:t xml:space="preserve"> bygge opp det lokale støttesystemet i takt med at Statped får sitt nedtrekk. Vi fikk fem år som </w:t>
      </w:r>
      <w:proofErr w:type="spellStart"/>
      <w:r w:rsidR="00D00F2A" w:rsidRPr="009666DB">
        <w:rPr>
          <w:rFonts w:cs="Open Sans"/>
          <w:sz w:val="22"/>
          <w:szCs w:val="22"/>
        </w:rPr>
        <w:t>nedtrekksperiode</w:t>
      </w:r>
      <w:proofErr w:type="spellEnd"/>
      <w:r w:rsidR="00D00F2A" w:rsidRPr="009666DB">
        <w:rPr>
          <w:rFonts w:cs="Open Sans"/>
          <w:sz w:val="22"/>
          <w:szCs w:val="22"/>
        </w:rPr>
        <w:t xml:space="preserve">. </w:t>
      </w:r>
      <w:r w:rsidR="00D00F2A">
        <w:rPr>
          <w:rFonts w:cs="Open Sans"/>
          <w:sz w:val="22"/>
          <w:szCs w:val="22"/>
        </w:rPr>
        <w:t xml:space="preserve">Vi er nå inne i det </w:t>
      </w:r>
      <w:r w:rsidR="00391DDF">
        <w:rPr>
          <w:rFonts w:cs="Open Sans"/>
          <w:sz w:val="22"/>
          <w:szCs w:val="22"/>
        </w:rPr>
        <w:t>tredje</w:t>
      </w:r>
      <w:r w:rsidR="00D00F2A">
        <w:rPr>
          <w:rFonts w:cs="Open Sans"/>
          <w:sz w:val="22"/>
          <w:szCs w:val="22"/>
        </w:rPr>
        <w:t xml:space="preserve"> året. Samarbeidsforum har tidligere fått informasjon om hvilken kompetanse som trengs lokalt når det statlige støttesystemet reduserer sin virksomhet, og begrenser sitt mandat. De nettverkene som har denne kompetansen behøver ikke å legge dette inn i sine kompetanseutviklingsplaner, men de andre må hver for seg</w:t>
      </w:r>
      <w:r w:rsidR="00E511D7">
        <w:rPr>
          <w:rFonts w:cs="Open Sans"/>
          <w:sz w:val="22"/>
          <w:szCs w:val="22"/>
        </w:rPr>
        <w:t>,</w:t>
      </w:r>
      <w:r w:rsidR="00D00F2A">
        <w:rPr>
          <w:rFonts w:cs="Open Sans"/>
          <w:sz w:val="22"/>
          <w:szCs w:val="22"/>
        </w:rPr>
        <w:t xml:space="preserve"> eller sammen</w:t>
      </w:r>
      <w:r w:rsidR="00E511D7">
        <w:rPr>
          <w:rFonts w:cs="Open Sans"/>
          <w:sz w:val="22"/>
          <w:szCs w:val="22"/>
        </w:rPr>
        <w:t>,</w:t>
      </w:r>
      <w:r w:rsidR="00D00F2A">
        <w:rPr>
          <w:rFonts w:cs="Open Sans"/>
          <w:sz w:val="22"/>
          <w:szCs w:val="22"/>
        </w:rPr>
        <w:t xml:space="preserve"> sørge for å bygge opp denne kompetansen. Statped nevnte følgende områder som særlig aktuelle: </w:t>
      </w:r>
    </w:p>
    <w:p w14:paraId="0303843A" w14:textId="77777777" w:rsidR="00147FA6" w:rsidRDefault="00147FA6" w:rsidP="00D00F2A">
      <w:pPr>
        <w:rPr>
          <w:rFonts w:cs="Open Sans"/>
          <w:sz w:val="22"/>
          <w:szCs w:val="22"/>
        </w:rPr>
      </w:pPr>
    </w:p>
    <w:p w14:paraId="550D45D5" w14:textId="71B8C6A6" w:rsidR="00147FA6" w:rsidRPr="00147FA6" w:rsidRDefault="00147FA6" w:rsidP="00147FA6">
      <w:pPr>
        <w:numPr>
          <w:ilvl w:val="0"/>
          <w:numId w:val="10"/>
        </w:numPr>
        <w:rPr>
          <w:rFonts w:cs="Open Sans"/>
          <w:sz w:val="22"/>
          <w:szCs w:val="22"/>
        </w:rPr>
      </w:pPr>
      <w:r w:rsidRPr="00147FA6">
        <w:rPr>
          <w:rFonts w:cs="Open Sans"/>
          <w:sz w:val="22"/>
          <w:szCs w:val="22"/>
        </w:rPr>
        <w:t>ADHD – høyt aktivitetsnivå, konsentrasjon</w:t>
      </w:r>
      <w:r>
        <w:rPr>
          <w:rFonts w:cs="Open Sans"/>
          <w:sz w:val="22"/>
          <w:szCs w:val="22"/>
        </w:rPr>
        <w:t>-</w:t>
      </w:r>
      <w:r w:rsidRPr="00147FA6">
        <w:rPr>
          <w:rFonts w:cs="Open Sans"/>
          <w:sz w:val="22"/>
          <w:szCs w:val="22"/>
        </w:rPr>
        <w:t xml:space="preserve"> og oppmerksomhetsproblematikk</w:t>
      </w:r>
    </w:p>
    <w:p w14:paraId="793CDD09" w14:textId="77777777" w:rsidR="00147FA6" w:rsidRPr="00147FA6" w:rsidRDefault="00147FA6" w:rsidP="00147FA6">
      <w:pPr>
        <w:numPr>
          <w:ilvl w:val="0"/>
          <w:numId w:val="10"/>
        </w:numPr>
        <w:rPr>
          <w:rFonts w:cs="Open Sans"/>
          <w:sz w:val="22"/>
          <w:szCs w:val="22"/>
        </w:rPr>
      </w:pPr>
      <w:r w:rsidRPr="00147FA6">
        <w:rPr>
          <w:rFonts w:cs="Open Sans"/>
          <w:sz w:val="22"/>
          <w:szCs w:val="22"/>
        </w:rPr>
        <w:t>Språk- og talevansker</w:t>
      </w:r>
    </w:p>
    <w:p w14:paraId="2EF88840" w14:textId="77777777" w:rsidR="00147FA6" w:rsidRPr="00147FA6" w:rsidRDefault="00147FA6" w:rsidP="00147FA6">
      <w:pPr>
        <w:numPr>
          <w:ilvl w:val="0"/>
          <w:numId w:val="10"/>
        </w:numPr>
        <w:rPr>
          <w:rFonts w:cs="Open Sans"/>
          <w:sz w:val="22"/>
          <w:szCs w:val="22"/>
        </w:rPr>
      </w:pPr>
      <w:r w:rsidRPr="00147FA6">
        <w:rPr>
          <w:rFonts w:cs="Open Sans"/>
          <w:sz w:val="22"/>
          <w:szCs w:val="22"/>
        </w:rPr>
        <w:t>Lese- og skrivevansker</w:t>
      </w:r>
    </w:p>
    <w:p w14:paraId="0F8FBAF9" w14:textId="77777777" w:rsidR="00147FA6" w:rsidRPr="00147FA6" w:rsidRDefault="00147FA6" w:rsidP="00147FA6">
      <w:pPr>
        <w:numPr>
          <w:ilvl w:val="0"/>
          <w:numId w:val="10"/>
        </w:numPr>
        <w:rPr>
          <w:rFonts w:cs="Open Sans"/>
          <w:sz w:val="22"/>
          <w:szCs w:val="22"/>
        </w:rPr>
      </w:pPr>
      <w:r w:rsidRPr="00147FA6">
        <w:rPr>
          <w:rFonts w:cs="Open Sans"/>
          <w:sz w:val="22"/>
          <w:szCs w:val="22"/>
        </w:rPr>
        <w:t>Matematikkvansker</w:t>
      </w:r>
    </w:p>
    <w:p w14:paraId="18048D05" w14:textId="77777777" w:rsidR="00147FA6" w:rsidRPr="00147FA6" w:rsidRDefault="00147FA6" w:rsidP="00147FA6">
      <w:pPr>
        <w:numPr>
          <w:ilvl w:val="0"/>
          <w:numId w:val="10"/>
        </w:numPr>
        <w:rPr>
          <w:rFonts w:cs="Open Sans"/>
          <w:sz w:val="22"/>
          <w:szCs w:val="22"/>
        </w:rPr>
      </w:pPr>
      <w:r w:rsidRPr="00147FA6">
        <w:rPr>
          <w:rFonts w:cs="Open Sans"/>
          <w:sz w:val="22"/>
          <w:szCs w:val="22"/>
        </w:rPr>
        <w:t>Atferdsvansker</w:t>
      </w:r>
    </w:p>
    <w:p w14:paraId="01A2B2E4" w14:textId="77777777" w:rsidR="00147FA6" w:rsidRPr="00147FA6" w:rsidRDefault="00147FA6" w:rsidP="00147FA6">
      <w:pPr>
        <w:numPr>
          <w:ilvl w:val="0"/>
          <w:numId w:val="10"/>
        </w:numPr>
        <w:rPr>
          <w:rFonts w:cs="Open Sans"/>
          <w:sz w:val="22"/>
          <w:szCs w:val="22"/>
        </w:rPr>
      </w:pPr>
      <w:r w:rsidRPr="00147FA6">
        <w:rPr>
          <w:rFonts w:cs="Open Sans"/>
          <w:sz w:val="22"/>
          <w:szCs w:val="22"/>
        </w:rPr>
        <w:t>Sammensatte lærevansker</w:t>
      </w:r>
    </w:p>
    <w:p w14:paraId="59B57F89" w14:textId="77777777" w:rsidR="00147FA6" w:rsidRPr="00147FA6" w:rsidRDefault="00147FA6" w:rsidP="00147FA6">
      <w:pPr>
        <w:numPr>
          <w:ilvl w:val="0"/>
          <w:numId w:val="10"/>
        </w:numPr>
        <w:rPr>
          <w:rFonts w:cs="Open Sans"/>
          <w:sz w:val="22"/>
          <w:szCs w:val="22"/>
        </w:rPr>
      </w:pPr>
      <w:r w:rsidRPr="00147FA6">
        <w:rPr>
          <w:rFonts w:cs="Open Sans"/>
          <w:sz w:val="22"/>
          <w:szCs w:val="22"/>
        </w:rPr>
        <w:t>Barn med forsinket språkutvikling og språkvansker (</w:t>
      </w:r>
      <w:proofErr w:type="spellStart"/>
      <w:r w:rsidRPr="00147FA6">
        <w:rPr>
          <w:rFonts w:cs="Open Sans"/>
          <w:sz w:val="22"/>
          <w:szCs w:val="22"/>
        </w:rPr>
        <w:t>bhg</w:t>
      </w:r>
      <w:proofErr w:type="spellEnd"/>
      <w:r w:rsidRPr="00147FA6">
        <w:rPr>
          <w:rFonts w:cs="Open Sans"/>
          <w:sz w:val="22"/>
          <w:szCs w:val="22"/>
        </w:rPr>
        <w:t>).</w:t>
      </w:r>
    </w:p>
    <w:p w14:paraId="22EA9924" w14:textId="77777777" w:rsidR="00147FA6" w:rsidRPr="00147FA6" w:rsidRDefault="00147FA6" w:rsidP="00147FA6">
      <w:pPr>
        <w:numPr>
          <w:ilvl w:val="0"/>
          <w:numId w:val="10"/>
        </w:numPr>
        <w:rPr>
          <w:rFonts w:cs="Open Sans"/>
          <w:sz w:val="22"/>
          <w:szCs w:val="22"/>
        </w:rPr>
      </w:pPr>
      <w:proofErr w:type="spellStart"/>
      <w:r w:rsidRPr="00147FA6">
        <w:rPr>
          <w:rFonts w:cs="Open Sans"/>
          <w:sz w:val="22"/>
          <w:szCs w:val="22"/>
        </w:rPr>
        <w:t>Sosio</w:t>
      </w:r>
      <w:proofErr w:type="spellEnd"/>
      <w:r w:rsidRPr="00147FA6">
        <w:rPr>
          <w:rFonts w:cs="Open Sans"/>
          <w:sz w:val="22"/>
          <w:szCs w:val="22"/>
        </w:rPr>
        <w:t>-emosjonelle vansker</w:t>
      </w:r>
    </w:p>
    <w:p w14:paraId="1D01CE60" w14:textId="77777777" w:rsidR="00147FA6" w:rsidRPr="00147FA6" w:rsidRDefault="00147FA6" w:rsidP="00147FA6">
      <w:pPr>
        <w:numPr>
          <w:ilvl w:val="0"/>
          <w:numId w:val="10"/>
        </w:numPr>
        <w:rPr>
          <w:rFonts w:cs="Open Sans"/>
          <w:sz w:val="22"/>
          <w:szCs w:val="22"/>
        </w:rPr>
      </w:pPr>
      <w:r w:rsidRPr="00147FA6">
        <w:rPr>
          <w:rFonts w:cs="Open Sans"/>
          <w:sz w:val="22"/>
          <w:szCs w:val="22"/>
        </w:rPr>
        <w:t>Autismespekterforstyrrelser</w:t>
      </w:r>
    </w:p>
    <w:p w14:paraId="6956F99C" w14:textId="77777777" w:rsidR="00147FA6" w:rsidRPr="00147FA6" w:rsidRDefault="00147FA6" w:rsidP="00147FA6">
      <w:pPr>
        <w:rPr>
          <w:rFonts w:cs="Open Sans"/>
          <w:sz w:val="22"/>
          <w:szCs w:val="22"/>
        </w:rPr>
      </w:pPr>
    </w:p>
    <w:p w14:paraId="48B2D37A" w14:textId="5F253E28" w:rsidR="00147FA6" w:rsidRPr="00147FA6" w:rsidRDefault="00147FA6" w:rsidP="00147FA6">
      <w:pPr>
        <w:rPr>
          <w:rFonts w:cs="Open Sans"/>
          <w:sz w:val="22"/>
          <w:szCs w:val="22"/>
        </w:rPr>
      </w:pPr>
      <w:r w:rsidRPr="00147FA6">
        <w:rPr>
          <w:rFonts w:cs="Open Sans"/>
          <w:sz w:val="22"/>
          <w:szCs w:val="22"/>
        </w:rPr>
        <w:t xml:space="preserve">I tillegg </w:t>
      </w:r>
      <w:r>
        <w:rPr>
          <w:rFonts w:cs="Open Sans"/>
          <w:sz w:val="22"/>
          <w:szCs w:val="22"/>
        </w:rPr>
        <w:t xml:space="preserve">trakk Statped fram at </w:t>
      </w:r>
      <w:r w:rsidRPr="00147FA6">
        <w:rPr>
          <w:rFonts w:cs="Open Sans"/>
          <w:sz w:val="22"/>
          <w:szCs w:val="22"/>
        </w:rPr>
        <w:t xml:space="preserve">kommuner/fylkeskommuner </w:t>
      </w:r>
      <w:r>
        <w:rPr>
          <w:rFonts w:cs="Open Sans"/>
          <w:sz w:val="22"/>
          <w:szCs w:val="22"/>
        </w:rPr>
        <w:t xml:space="preserve">utfordres i </w:t>
      </w:r>
      <w:r w:rsidRPr="00147FA6">
        <w:rPr>
          <w:rFonts w:cs="Open Sans"/>
          <w:sz w:val="22"/>
          <w:szCs w:val="22"/>
        </w:rPr>
        <w:t xml:space="preserve">arbeid med </w:t>
      </w:r>
      <w:r w:rsidRPr="00391DDF">
        <w:rPr>
          <w:rFonts w:cs="Open Sans"/>
          <w:i/>
          <w:iCs/>
          <w:sz w:val="22"/>
          <w:szCs w:val="22"/>
        </w:rPr>
        <w:t>alvorlig skolefravær</w:t>
      </w:r>
      <w:r>
        <w:rPr>
          <w:rFonts w:cs="Open Sans"/>
          <w:sz w:val="22"/>
          <w:szCs w:val="22"/>
        </w:rPr>
        <w:t>, og at d</w:t>
      </w:r>
      <w:r w:rsidRPr="00147FA6">
        <w:rPr>
          <w:rFonts w:cs="Open Sans"/>
          <w:sz w:val="22"/>
          <w:szCs w:val="22"/>
        </w:rPr>
        <w:t>ette burde prioriteres med bakgrunn i økning som en konsekvens av pandemi.</w:t>
      </w:r>
    </w:p>
    <w:p w14:paraId="5E5985A7" w14:textId="58A9D001" w:rsidR="00D00F2A" w:rsidRPr="009666DB" w:rsidRDefault="00D00F2A" w:rsidP="00D00F2A">
      <w:pPr>
        <w:rPr>
          <w:rFonts w:cs="Open Sans"/>
          <w:sz w:val="22"/>
          <w:szCs w:val="22"/>
        </w:rPr>
      </w:pPr>
    </w:p>
    <w:p w14:paraId="4B4E2AB5" w14:textId="0CA93E8D" w:rsidR="00063F32" w:rsidRDefault="00063F32" w:rsidP="00063F32">
      <w:pPr>
        <w:rPr>
          <w:rFonts w:cs="Open Sans"/>
          <w:sz w:val="22"/>
          <w:szCs w:val="22"/>
        </w:rPr>
      </w:pPr>
      <w:r w:rsidRPr="009666DB">
        <w:rPr>
          <w:rFonts w:cs="Open Sans"/>
          <w:sz w:val="22"/>
          <w:szCs w:val="22"/>
        </w:rPr>
        <w:t xml:space="preserve">PP-tjenesten i alle kommuner/regioner har gjennom sitt doble mandat god innsikt i </w:t>
      </w:r>
      <w:proofErr w:type="spellStart"/>
      <w:r w:rsidRPr="009666DB">
        <w:rPr>
          <w:rFonts w:cs="Open Sans"/>
          <w:sz w:val="22"/>
          <w:szCs w:val="22"/>
        </w:rPr>
        <w:t>stoda</w:t>
      </w:r>
      <w:proofErr w:type="spellEnd"/>
      <w:r w:rsidRPr="009666DB">
        <w:rPr>
          <w:rFonts w:cs="Open Sans"/>
          <w:sz w:val="22"/>
          <w:szCs w:val="22"/>
        </w:rPr>
        <w:t xml:space="preserve"> i barnehager og skoler. De vet hv</w:t>
      </w:r>
      <w:r w:rsidR="00391DDF">
        <w:rPr>
          <w:rFonts w:cs="Open Sans"/>
          <w:sz w:val="22"/>
          <w:szCs w:val="22"/>
        </w:rPr>
        <w:t>or</w:t>
      </w:r>
      <w:r w:rsidRPr="009666DB">
        <w:rPr>
          <w:rFonts w:cs="Open Sans"/>
          <w:sz w:val="22"/>
          <w:szCs w:val="22"/>
        </w:rPr>
        <w:t xml:space="preserve"> kompetanse</w:t>
      </w:r>
      <w:r w:rsidR="00391DDF">
        <w:rPr>
          <w:rFonts w:cs="Open Sans"/>
          <w:sz w:val="22"/>
          <w:szCs w:val="22"/>
        </w:rPr>
        <w:t>n</w:t>
      </w:r>
      <w:r w:rsidRPr="009666DB">
        <w:rPr>
          <w:rFonts w:cs="Open Sans"/>
          <w:sz w:val="22"/>
          <w:szCs w:val="22"/>
        </w:rPr>
        <w:t xml:space="preserve"> </w:t>
      </w:r>
      <w:r w:rsidR="00391DDF">
        <w:rPr>
          <w:rFonts w:cs="Open Sans"/>
          <w:sz w:val="22"/>
          <w:szCs w:val="22"/>
        </w:rPr>
        <w:t>e</w:t>
      </w:r>
      <w:r w:rsidRPr="009666DB">
        <w:rPr>
          <w:rFonts w:cs="Open Sans"/>
          <w:sz w:val="22"/>
          <w:szCs w:val="22"/>
        </w:rPr>
        <w:t>r god, men også hva det skorter på i trønderske barnehager, skoler og SFO-er. De vet også hva de selv synes er vanskelig, når de står fast – og når de pleier å søke støtte hos BUP</w:t>
      </w:r>
      <w:r w:rsidR="00391DDF">
        <w:rPr>
          <w:rFonts w:cs="Open Sans"/>
          <w:sz w:val="22"/>
          <w:szCs w:val="22"/>
        </w:rPr>
        <w:t xml:space="preserve">, </w:t>
      </w:r>
      <w:r w:rsidRPr="009666DB">
        <w:rPr>
          <w:rFonts w:cs="Open Sans"/>
          <w:sz w:val="22"/>
          <w:szCs w:val="22"/>
        </w:rPr>
        <w:t>Statped</w:t>
      </w:r>
      <w:r w:rsidR="00391DDF">
        <w:rPr>
          <w:rFonts w:cs="Open Sans"/>
          <w:sz w:val="22"/>
          <w:szCs w:val="22"/>
        </w:rPr>
        <w:t xml:space="preserve"> eller Statsforvalteren</w:t>
      </w:r>
      <w:r w:rsidRPr="009666DB">
        <w:rPr>
          <w:rFonts w:cs="Open Sans"/>
          <w:sz w:val="22"/>
          <w:szCs w:val="22"/>
        </w:rPr>
        <w:t xml:space="preserve">. </w:t>
      </w:r>
      <w:r w:rsidR="00D00F2A">
        <w:rPr>
          <w:rFonts w:cs="Open Sans"/>
          <w:sz w:val="22"/>
          <w:szCs w:val="22"/>
        </w:rPr>
        <w:t xml:space="preserve">PPT sin </w:t>
      </w:r>
      <w:r w:rsidR="00D00F2A">
        <w:rPr>
          <w:rFonts w:cs="Open Sans"/>
          <w:sz w:val="22"/>
          <w:szCs w:val="22"/>
        </w:rPr>
        <w:lastRenderedPageBreak/>
        <w:t>stemme er derfor et meget godt utgangs</w:t>
      </w:r>
      <w:r w:rsidRPr="009666DB">
        <w:rPr>
          <w:rFonts w:cs="Open Sans"/>
          <w:sz w:val="22"/>
          <w:szCs w:val="22"/>
        </w:rPr>
        <w:t>punkt for analyse</w:t>
      </w:r>
      <w:r w:rsidR="00D00F2A">
        <w:rPr>
          <w:rFonts w:cs="Open Sans"/>
          <w:sz w:val="22"/>
          <w:szCs w:val="22"/>
        </w:rPr>
        <w:t xml:space="preserve"> i nettverkene</w:t>
      </w:r>
      <w:r w:rsidR="00B5127A">
        <w:rPr>
          <w:rFonts w:cs="Open Sans"/>
          <w:sz w:val="22"/>
          <w:szCs w:val="22"/>
        </w:rPr>
        <w:t>.</w:t>
      </w:r>
      <w:r w:rsidRPr="009666DB">
        <w:rPr>
          <w:rFonts w:cs="Open Sans"/>
          <w:sz w:val="22"/>
          <w:szCs w:val="22"/>
        </w:rPr>
        <w:t xml:space="preserve"> </w:t>
      </w:r>
      <w:r w:rsidR="00D00F2A">
        <w:rPr>
          <w:rFonts w:cs="Open Sans"/>
          <w:sz w:val="22"/>
          <w:szCs w:val="22"/>
        </w:rPr>
        <w:br/>
      </w:r>
    </w:p>
    <w:p w14:paraId="329CA092" w14:textId="77777777" w:rsidR="00145B88" w:rsidRPr="00841B2C" w:rsidRDefault="00E1428A" w:rsidP="00063F32">
      <w:pPr>
        <w:rPr>
          <w:rFonts w:cs="Open Sans"/>
          <w:i/>
          <w:iCs/>
          <w:sz w:val="22"/>
          <w:szCs w:val="22"/>
        </w:rPr>
      </w:pPr>
      <w:r>
        <w:rPr>
          <w:rFonts w:cs="Open Sans"/>
          <w:sz w:val="22"/>
          <w:szCs w:val="22"/>
        </w:rPr>
        <w:t xml:space="preserve">Statsforvalteren </w:t>
      </w:r>
      <w:r w:rsidR="00063F32" w:rsidRPr="009666DB">
        <w:rPr>
          <w:rFonts w:cs="Open Sans"/>
          <w:sz w:val="22"/>
          <w:szCs w:val="22"/>
        </w:rPr>
        <w:t xml:space="preserve">ser at vi – i tillegg til å ha en satsing på refleksjonsverktøyet Inkluderingsanalysen i vår langsiktige plan – også vil kunne ha nytte av å utvikle andre fellestiltak som vil </w:t>
      </w:r>
      <w:r w:rsidR="00D00F2A">
        <w:rPr>
          <w:rFonts w:cs="Open Sans"/>
          <w:sz w:val="22"/>
          <w:szCs w:val="22"/>
        </w:rPr>
        <w:t>gagne hele Trøndelag</w:t>
      </w:r>
      <w:r w:rsidR="00063F32" w:rsidRPr="009666DB">
        <w:rPr>
          <w:rFonts w:cs="Open Sans"/>
          <w:sz w:val="22"/>
          <w:szCs w:val="22"/>
        </w:rPr>
        <w:t>.</w:t>
      </w:r>
      <w:r w:rsidR="00145B88">
        <w:rPr>
          <w:rFonts w:cs="Open Sans"/>
          <w:sz w:val="22"/>
          <w:szCs w:val="22"/>
        </w:rPr>
        <w:t xml:space="preserve"> Mange behov er overlappende i nettverkene, og for UH vil det være effektivt og mindre kapasitetskrevende å planlegge, utvikle og gjennomføre tiltak innenfor få tematikker.</w:t>
      </w:r>
      <w:r w:rsidR="00063F32" w:rsidRPr="009666DB">
        <w:rPr>
          <w:rFonts w:cs="Open Sans"/>
          <w:sz w:val="22"/>
          <w:szCs w:val="22"/>
        </w:rPr>
        <w:t xml:space="preserve"> </w:t>
      </w:r>
      <w:r w:rsidR="007236F3" w:rsidRPr="00841B2C">
        <w:rPr>
          <w:rFonts w:cs="Open Sans"/>
          <w:i/>
          <w:iCs/>
          <w:sz w:val="22"/>
          <w:szCs w:val="22"/>
        </w:rPr>
        <w:t xml:space="preserve">Statsforvalteren </w:t>
      </w:r>
      <w:r w:rsidR="00CA61CF" w:rsidRPr="00841B2C">
        <w:rPr>
          <w:rFonts w:cs="Open Sans"/>
          <w:i/>
          <w:iCs/>
          <w:sz w:val="22"/>
          <w:szCs w:val="22"/>
        </w:rPr>
        <w:t xml:space="preserve">ba samarbeidsforum </w:t>
      </w:r>
      <w:r w:rsidR="00063F32" w:rsidRPr="00841B2C">
        <w:rPr>
          <w:rFonts w:cs="Open Sans"/>
          <w:i/>
          <w:iCs/>
          <w:sz w:val="22"/>
          <w:szCs w:val="22"/>
        </w:rPr>
        <w:t xml:space="preserve">ha dette i bakhodet i det videre arbeidet i møtet. </w:t>
      </w:r>
    </w:p>
    <w:p w14:paraId="5C5F6878" w14:textId="77777777" w:rsidR="00145B88" w:rsidRDefault="00145B88" w:rsidP="00063F32">
      <w:pPr>
        <w:rPr>
          <w:rFonts w:cs="Open Sans"/>
          <w:sz w:val="22"/>
          <w:szCs w:val="22"/>
        </w:rPr>
      </w:pPr>
    </w:p>
    <w:p w14:paraId="043CF94B" w14:textId="3D863234" w:rsidR="00063F32" w:rsidRPr="009666DB" w:rsidRDefault="00CA61CF" w:rsidP="00063F32">
      <w:pPr>
        <w:rPr>
          <w:rFonts w:cs="Open Sans"/>
          <w:sz w:val="22"/>
          <w:szCs w:val="22"/>
        </w:rPr>
      </w:pPr>
      <w:r>
        <w:rPr>
          <w:rFonts w:cs="Open Sans"/>
          <w:sz w:val="22"/>
          <w:szCs w:val="22"/>
        </w:rPr>
        <w:t xml:space="preserve">Statsforvalteren </w:t>
      </w:r>
      <w:r w:rsidR="00063F32" w:rsidRPr="009666DB">
        <w:rPr>
          <w:rFonts w:cs="Open Sans"/>
          <w:sz w:val="22"/>
          <w:szCs w:val="22"/>
        </w:rPr>
        <w:t xml:space="preserve">kjenner en gryende bekymring når vi ser på at vi nå er i år </w:t>
      </w:r>
      <w:r w:rsidR="00391DDF">
        <w:rPr>
          <w:rFonts w:cs="Open Sans"/>
          <w:sz w:val="22"/>
          <w:szCs w:val="22"/>
        </w:rPr>
        <w:t>3</w:t>
      </w:r>
      <w:r w:rsidR="00063F32" w:rsidRPr="009666DB">
        <w:rPr>
          <w:rFonts w:cs="Open Sans"/>
          <w:sz w:val="22"/>
          <w:szCs w:val="22"/>
        </w:rPr>
        <w:t xml:space="preserve"> av femårsperioden av </w:t>
      </w:r>
      <w:proofErr w:type="spellStart"/>
      <w:r w:rsidR="00063F32" w:rsidRPr="009666DB">
        <w:rPr>
          <w:rFonts w:cs="Open Sans"/>
          <w:sz w:val="22"/>
          <w:szCs w:val="22"/>
        </w:rPr>
        <w:t>Statpeds</w:t>
      </w:r>
      <w:proofErr w:type="spellEnd"/>
      <w:r w:rsidR="00063F32" w:rsidRPr="009666DB">
        <w:rPr>
          <w:rFonts w:cs="Open Sans"/>
          <w:sz w:val="22"/>
          <w:szCs w:val="22"/>
        </w:rPr>
        <w:t xml:space="preserve"> nedskalering, og at de fleste av </w:t>
      </w:r>
      <w:r w:rsidR="00183221">
        <w:rPr>
          <w:rFonts w:cs="Open Sans"/>
          <w:sz w:val="22"/>
          <w:szCs w:val="22"/>
        </w:rPr>
        <w:t xml:space="preserve">kompetansenettverkene </w:t>
      </w:r>
      <w:r w:rsidR="00063F32" w:rsidRPr="009666DB">
        <w:rPr>
          <w:rFonts w:cs="Open Sans"/>
          <w:sz w:val="22"/>
          <w:szCs w:val="22"/>
        </w:rPr>
        <w:t xml:space="preserve">fortsatt er i oppstart av analyse, og planlegger bruk av midler til koordinatorer – og så har vi behov som vi ser ligger oppe i dagen – som trenger å bli møtt. </w:t>
      </w:r>
    </w:p>
    <w:p w14:paraId="32346B58" w14:textId="4C993028" w:rsidR="00063F32" w:rsidRDefault="00063F32" w:rsidP="00063F32">
      <w:pPr>
        <w:rPr>
          <w:rFonts w:cs="Open Sans"/>
          <w:sz w:val="22"/>
          <w:szCs w:val="22"/>
        </w:rPr>
      </w:pPr>
    </w:p>
    <w:p w14:paraId="5752A18C" w14:textId="6040C549" w:rsidR="00697CAC" w:rsidRDefault="00697CAC" w:rsidP="00697CAC">
      <w:pPr>
        <w:rPr>
          <w:rFonts w:cs="Open Sans"/>
          <w:sz w:val="22"/>
          <w:szCs w:val="22"/>
        </w:rPr>
      </w:pPr>
      <w:r>
        <w:rPr>
          <w:rFonts w:cs="Open Sans"/>
          <w:sz w:val="22"/>
          <w:szCs w:val="22"/>
        </w:rPr>
        <w:t xml:space="preserve">I møte i felles samarbeidsforum september 2021 ble følgende </w:t>
      </w:r>
      <w:r w:rsidRPr="009666DB">
        <w:rPr>
          <w:rFonts w:cs="Open Sans"/>
          <w:sz w:val="22"/>
          <w:szCs w:val="22"/>
        </w:rPr>
        <w:t xml:space="preserve">modell valgt for forvaltning/innretning av Kompetanseløftet. </w:t>
      </w:r>
      <w:r w:rsidRPr="00992856">
        <w:rPr>
          <w:rFonts w:cs="Open Sans"/>
          <w:sz w:val="22"/>
          <w:szCs w:val="22"/>
        </w:rPr>
        <w:t xml:space="preserve">For 2022 </w:t>
      </w:r>
      <w:r>
        <w:rPr>
          <w:rFonts w:cs="Open Sans"/>
          <w:sz w:val="22"/>
          <w:szCs w:val="22"/>
        </w:rPr>
        <w:t>var</w:t>
      </w:r>
      <w:r w:rsidRPr="00992856">
        <w:rPr>
          <w:rFonts w:cs="Open Sans"/>
          <w:sz w:val="22"/>
          <w:szCs w:val="22"/>
        </w:rPr>
        <w:t xml:space="preserve"> det enighet om å fordele midler til Kompetanseløftet ut fra behovsmeldinger fra eiere, som går via</w:t>
      </w:r>
      <w:r>
        <w:rPr>
          <w:rFonts w:cs="Open Sans"/>
          <w:sz w:val="22"/>
          <w:szCs w:val="22"/>
        </w:rPr>
        <w:t xml:space="preserve"> </w:t>
      </w:r>
      <w:r w:rsidRPr="00992856">
        <w:rPr>
          <w:rFonts w:cs="Open Sans"/>
          <w:sz w:val="22"/>
          <w:szCs w:val="22"/>
        </w:rPr>
        <w:t>kompetansenettverkene til Samarbeidsforum. Fra 2023 blir det lagt til grunn en forhåndsramme, pro-rata, til</w:t>
      </w:r>
      <w:r>
        <w:rPr>
          <w:rFonts w:cs="Open Sans"/>
          <w:sz w:val="22"/>
          <w:szCs w:val="22"/>
        </w:rPr>
        <w:t xml:space="preserve"> </w:t>
      </w:r>
      <w:r w:rsidRPr="00992856">
        <w:rPr>
          <w:rFonts w:cs="Open Sans"/>
          <w:sz w:val="22"/>
          <w:szCs w:val="22"/>
        </w:rPr>
        <w:t xml:space="preserve">kompetansenettverkene. </w:t>
      </w:r>
      <w:r>
        <w:rPr>
          <w:rFonts w:cs="Open Sans"/>
          <w:sz w:val="22"/>
          <w:szCs w:val="22"/>
        </w:rPr>
        <w:t xml:space="preserve">(…) </w:t>
      </w:r>
      <w:r w:rsidRPr="00992856">
        <w:rPr>
          <w:rFonts w:cs="Open Sans"/>
          <w:sz w:val="22"/>
          <w:szCs w:val="22"/>
        </w:rPr>
        <w:t>Fra 2023 følges samme</w:t>
      </w:r>
      <w:r>
        <w:rPr>
          <w:rFonts w:cs="Open Sans"/>
          <w:sz w:val="22"/>
          <w:szCs w:val="22"/>
        </w:rPr>
        <w:t xml:space="preserve"> </w:t>
      </w:r>
      <w:r w:rsidRPr="00992856">
        <w:rPr>
          <w:rFonts w:cs="Open Sans"/>
          <w:sz w:val="22"/>
          <w:szCs w:val="22"/>
        </w:rPr>
        <w:t>prosedyre som for Dekom og Rekom jf. langsiktig plan.</w:t>
      </w:r>
      <w:r w:rsidR="00145B88">
        <w:rPr>
          <w:rFonts w:cs="Open Sans"/>
          <w:sz w:val="22"/>
          <w:szCs w:val="22"/>
        </w:rPr>
        <w:br/>
      </w:r>
      <w:r w:rsidR="00145B88">
        <w:rPr>
          <w:rFonts w:cs="Open Sans"/>
          <w:sz w:val="22"/>
          <w:szCs w:val="22"/>
        </w:rPr>
        <w:br/>
        <w:t>Etter denne orienteringen startet gruppene prosessene med å legge fram beslutningsgrunnlagene, hvorpå resten av gruppa brukte kriteriearket for å vurdere om grunnlagene var i tråd med kriteriene. Etter at gruppeprosessen var over</w:t>
      </w:r>
      <w:r w:rsidR="00391DDF">
        <w:rPr>
          <w:rFonts w:cs="Open Sans"/>
          <w:sz w:val="22"/>
          <w:szCs w:val="22"/>
        </w:rPr>
        <w:t>,</w:t>
      </w:r>
      <w:r w:rsidR="00145B88">
        <w:rPr>
          <w:rFonts w:cs="Open Sans"/>
          <w:sz w:val="22"/>
          <w:szCs w:val="22"/>
        </w:rPr>
        <w:t xml:space="preserve"> skulle hver enkelt gruppeleder legge fram gruppas delinnstilling. </w:t>
      </w:r>
    </w:p>
    <w:p w14:paraId="19F9519D" w14:textId="0CBCA33E" w:rsidR="00145B88" w:rsidRDefault="00145B88" w:rsidP="00697CAC">
      <w:pPr>
        <w:rPr>
          <w:rFonts w:cs="Open Sans"/>
          <w:sz w:val="22"/>
          <w:szCs w:val="22"/>
        </w:rPr>
      </w:pPr>
    </w:p>
    <w:p w14:paraId="3BCF45A2" w14:textId="6A010E1B" w:rsidR="00145B88" w:rsidRDefault="00145B88" w:rsidP="00697CAC">
      <w:pPr>
        <w:rPr>
          <w:rFonts w:cs="Open Sans"/>
          <w:sz w:val="22"/>
          <w:szCs w:val="22"/>
        </w:rPr>
      </w:pPr>
      <w:r>
        <w:rPr>
          <w:rFonts w:cs="Open Sans"/>
          <w:sz w:val="22"/>
          <w:szCs w:val="22"/>
        </w:rPr>
        <w:t xml:space="preserve">Det ble gjort forsøk fra den første gruppa og samle seg om en delinnstilling, men forslagene endte i nye spørsmål fra salen. Spørsmål og innspill var av både generell, men også prinsipiell karakter. Problemstillingene som gikk igjen var at fordelingen mellom nettverket og UH ikke var rimelig, at ikke partner fra UH var identifisert, at koordineringen som var skissert ikke var relatert til komplekse tiltak – og at hele prosessen burde utsettes slik at alle fikk muligheter til å melde behov på nytt. </w:t>
      </w:r>
      <w:r w:rsidR="00841B2C">
        <w:rPr>
          <w:rFonts w:cs="Open Sans"/>
          <w:sz w:val="22"/>
          <w:szCs w:val="22"/>
        </w:rPr>
        <w:t>Noen tok til orde for at det skulle holdes av en pott som både kunne brukes til fellestiltak, og for å sikre partnerskap fra UH.</w:t>
      </w:r>
      <w:r w:rsidR="004468AD">
        <w:rPr>
          <w:rFonts w:cs="Open Sans"/>
          <w:sz w:val="22"/>
          <w:szCs w:val="22"/>
        </w:rPr>
        <w:br/>
      </w:r>
      <w:r w:rsidR="004468AD">
        <w:rPr>
          <w:rFonts w:cs="Open Sans"/>
          <w:sz w:val="22"/>
          <w:szCs w:val="22"/>
        </w:rPr>
        <w:br/>
        <w:t xml:space="preserve">Etter en kort pause, la representant Børve fra Nord universitet, og representant </w:t>
      </w:r>
      <w:proofErr w:type="spellStart"/>
      <w:r w:rsidR="004468AD">
        <w:rPr>
          <w:rFonts w:cs="Open Sans"/>
          <w:sz w:val="22"/>
          <w:szCs w:val="22"/>
        </w:rPr>
        <w:t>Pareliussen</w:t>
      </w:r>
      <w:proofErr w:type="spellEnd"/>
      <w:r w:rsidR="004468AD">
        <w:rPr>
          <w:rFonts w:cs="Open Sans"/>
          <w:sz w:val="22"/>
          <w:szCs w:val="22"/>
        </w:rPr>
        <w:t xml:space="preserve"> fra DMMH fram et forslag til innstilling. Denne fikk støtte fra et samlet samarbeidsforum</w:t>
      </w:r>
    </w:p>
    <w:p w14:paraId="67D2A308" w14:textId="77777777" w:rsidR="00B3083E" w:rsidRDefault="00B3083E" w:rsidP="00063F32">
      <w:pPr>
        <w:rPr>
          <w:rFonts w:cs="Open Sans"/>
          <w:sz w:val="22"/>
          <w:szCs w:val="22"/>
        </w:rPr>
      </w:pPr>
    </w:p>
    <w:p w14:paraId="1CDBB670" w14:textId="7E6850D0" w:rsidR="00063F32" w:rsidRPr="009666DB" w:rsidRDefault="004468AD" w:rsidP="009666DB">
      <w:pPr>
        <w:rPr>
          <w:rFonts w:cs="Open Sans"/>
          <w:sz w:val="22"/>
          <w:szCs w:val="22"/>
          <w:u w:val="single"/>
        </w:rPr>
      </w:pPr>
      <w:r>
        <w:rPr>
          <w:rFonts w:cs="Open Sans"/>
          <w:sz w:val="22"/>
          <w:szCs w:val="22"/>
          <w:u w:val="single"/>
        </w:rPr>
        <w:t>Vedtak: Samlet i</w:t>
      </w:r>
      <w:r w:rsidR="009F2E2D" w:rsidRPr="00405687">
        <w:rPr>
          <w:rFonts w:cs="Open Sans"/>
          <w:sz w:val="22"/>
          <w:szCs w:val="22"/>
          <w:u w:val="single"/>
        </w:rPr>
        <w:t>nnstilling</w:t>
      </w:r>
      <w:r>
        <w:rPr>
          <w:rFonts w:cs="Open Sans"/>
          <w:sz w:val="22"/>
          <w:szCs w:val="22"/>
          <w:u w:val="single"/>
        </w:rPr>
        <w:t xml:space="preserve"> for hovedsporet i Kompetanseløftet</w:t>
      </w:r>
      <w:r w:rsidR="009F2E2D" w:rsidRPr="00405687">
        <w:rPr>
          <w:rFonts w:cs="Open Sans"/>
          <w:sz w:val="22"/>
          <w:szCs w:val="22"/>
          <w:u w:val="single"/>
        </w:rPr>
        <w:t xml:space="preserve"> </w:t>
      </w:r>
    </w:p>
    <w:p w14:paraId="110B9442" w14:textId="262AFA2E" w:rsidR="004468AD" w:rsidRPr="004468AD" w:rsidRDefault="004468AD" w:rsidP="004468AD">
      <w:pPr>
        <w:pStyle w:val="Listeavsnitt"/>
        <w:numPr>
          <w:ilvl w:val="0"/>
          <w:numId w:val="9"/>
        </w:numPr>
        <w:rPr>
          <w:rFonts w:cs="Open Sans"/>
          <w:sz w:val="22"/>
          <w:szCs w:val="22"/>
        </w:rPr>
      </w:pPr>
      <w:r w:rsidRPr="004468AD">
        <w:rPr>
          <w:rFonts w:cs="Open Sans"/>
          <w:sz w:val="22"/>
          <w:szCs w:val="22"/>
        </w:rPr>
        <w:t>Beslutningsgrunnlagene legges ikke til grunn for årets tildeling.</w:t>
      </w:r>
    </w:p>
    <w:p w14:paraId="04436546" w14:textId="77777777" w:rsidR="004468AD" w:rsidRPr="004468AD" w:rsidRDefault="004468AD" w:rsidP="004468AD">
      <w:pPr>
        <w:rPr>
          <w:rFonts w:cs="Open Sans"/>
          <w:sz w:val="22"/>
          <w:szCs w:val="22"/>
        </w:rPr>
      </w:pPr>
    </w:p>
    <w:p w14:paraId="2890E03D" w14:textId="213D5C33" w:rsidR="004468AD" w:rsidRPr="004468AD" w:rsidRDefault="004468AD" w:rsidP="004468AD">
      <w:pPr>
        <w:pStyle w:val="Listeavsnitt"/>
        <w:numPr>
          <w:ilvl w:val="0"/>
          <w:numId w:val="9"/>
        </w:numPr>
        <w:rPr>
          <w:rFonts w:cs="Open Sans"/>
          <w:sz w:val="22"/>
          <w:szCs w:val="22"/>
        </w:rPr>
      </w:pPr>
      <w:r w:rsidRPr="004468AD">
        <w:rPr>
          <w:rFonts w:cs="Open Sans"/>
          <w:sz w:val="22"/>
          <w:szCs w:val="22"/>
        </w:rPr>
        <w:t xml:space="preserve">Samarbeidsforum innstiller på at statsforvalteren gjør en fordeling av 6,5 millioner kroner. Fordeling av midler gjøres etter pro rata til nettverk og UH. Dette gjøres etter en fordeling 70/30 (nettverk/UH). </w:t>
      </w:r>
    </w:p>
    <w:p w14:paraId="58F75DD4" w14:textId="77777777" w:rsidR="004468AD" w:rsidRPr="004468AD" w:rsidRDefault="004468AD" w:rsidP="004468AD">
      <w:pPr>
        <w:rPr>
          <w:rFonts w:cs="Open Sans"/>
          <w:sz w:val="22"/>
          <w:szCs w:val="22"/>
        </w:rPr>
      </w:pPr>
    </w:p>
    <w:p w14:paraId="1596C315" w14:textId="42C5BB7A" w:rsidR="00493EF8" w:rsidRPr="004468AD" w:rsidRDefault="004468AD" w:rsidP="004468AD">
      <w:pPr>
        <w:pStyle w:val="Listeavsnitt"/>
        <w:numPr>
          <w:ilvl w:val="0"/>
          <w:numId w:val="9"/>
        </w:numPr>
        <w:rPr>
          <w:rFonts w:cs="Open Sans"/>
          <w:sz w:val="22"/>
          <w:szCs w:val="22"/>
        </w:rPr>
      </w:pPr>
      <w:r w:rsidRPr="004468AD">
        <w:rPr>
          <w:rFonts w:cs="Open Sans"/>
          <w:sz w:val="22"/>
          <w:szCs w:val="22"/>
        </w:rPr>
        <w:lastRenderedPageBreak/>
        <w:t>Det settes av 1,5 million kroner til fellestiltak. Det etableres en arbeidsgruppe med bred representasjon fra samarbeidsforum for å starte arbeidet med langsiktig plan for Trøndelagsløftet og fellestiltak i Trøndelag.</w:t>
      </w:r>
    </w:p>
    <w:p w14:paraId="78D9DF30" w14:textId="59543DDB" w:rsidR="004468AD" w:rsidRDefault="004468AD" w:rsidP="009666DB">
      <w:pPr>
        <w:rPr>
          <w:rFonts w:cs="Open Sans"/>
          <w:sz w:val="22"/>
          <w:szCs w:val="22"/>
        </w:rPr>
      </w:pPr>
    </w:p>
    <w:p w14:paraId="1BF42DDC" w14:textId="777ED5DA" w:rsidR="00E1054F" w:rsidRDefault="00E1054F" w:rsidP="009666DB">
      <w:pPr>
        <w:rPr>
          <w:rFonts w:cs="Open Sans"/>
          <w:sz w:val="22"/>
          <w:szCs w:val="22"/>
        </w:rPr>
      </w:pPr>
      <w:r>
        <w:rPr>
          <w:rFonts w:cs="Open Sans"/>
          <w:sz w:val="22"/>
          <w:szCs w:val="22"/>
        </w:rPr>
        <w:t>Arbeidsgruppa</w:t>
      </w:r>
      <w:r w:rsidR="00841B2C">
        <w:rPr>
          <w:rFonts w:cs="Open Sans"/>
          <w:sz w:val="22"/>
          <w:szCs w:val="22"/>
        </w:rPr>
        <w:t xml:space="preserve"> består av følgende representanter:</w:t>
      </w:r>
    </w:p>
    <w:p w14:paraId="57DEFCD0" w14:textId="3AA4686E" w:rsidR="00841B2C" w:rsidRDefault="00991DFC" w:rsidP="00841B2C">
      <w:pPr>
        <w:pStyle w:val="Listeavsnitt"/>
        <w:numPr>
          <w:ilvl w:val="0"/>
          <w:numId w:val="11"/>
        </w:numPr>
        <w:rPr>
          <w:rFonts w:cs="Open Sans"/>
          <w:sz w:val="22"/>
          <w:szCs w:val="22"/>
        </w:rPr>
      </w:pPr>
      <w:r>
        <w:rPr>
          <w:rFonts w:cs="Open Sans"/>
          <w:sz w:val="22"/>
          <w:szCs w:val="22"/>
        </w:rPr>
        <w:t>Svein Harald Nygård (</w:t>
      </w:r>
      <w:proofErr w:type="spellStart"/>
      <w:r>
        <w:rPr>
          <w:rFonts w:cs="Open Sans"/>
          <w:sz w:val="22"/>
          <w:szCs w:val="22"/>
        </w:rPr>
        <w:t>statped</w:t>
      </w:r>
      <w:proofErr w:type="spellEnd"/>
      <w:r>
        <w:rPr>
          <w:rFonts w:cs="Open Sans"/>
          <w:sz w:val="22"/>
          <w:szCs w:val="22"/>
        </w:rPr>
        <w:t>)</w:t>
      </w:r>
    </w:p>
    <w:p w14:paraId="50470958" w14:textId="2F924052" w:rsidR="00991DFC" w:rsidRDefault="00991DFC" w:rsidP="00841B2C">
      <w:pPr>
        <w:pStyle w:val="Listeavsnitt"/>
        <w:numPr>
          <w:ilvl w:val="0"/>
          <w:numId w:val="11"/>
        </w:numPr>
        <w:rPr>
          <w:rFonts w:cs="Open Sans"/>
          <w:sz w:val="22"/>
          <w:szCs w:val="22"/>
        </w:rPr>
      </w:pPr>
      <w:r>
        <w:rPr>
          <w:rFonts w:cs="Open Sans"/>
          <w:sz w:val="22"/>
          <w:szCs w:val="22"/>
        </w:rPr>
        <w:t>Tarjei Moen (VGO)</w:t>
      </w:r>
    </w:p>
    <w:p w14:paraId="18BA5BEA" w14:textId="2A251FDF" w:rsidR="00991DFC" w:rsidRDefault="00991DFC" w:rsidP="00841B2C">
      <w:pPr>
        <w:pStyle w:val="Listeavsnitt"/>
        <w:numPr>
          <w:ilvl w:val="0"/>
          <w:numId w:val="11"/>
        </w:numPr>
        <w:rPr>
          <w:rFonts w:cs="Open Sans"/>
          <w:sz w:val="22"/>
          <w:szCs w:val="22"/>
        </w:rPr>
      </w:pPr>
      <w:r>
        <w:rPr>
          <w:rFonts w:cs="Open Sans"/>
          <w:sz w:val="22"/>
          <w:szCs w:val="22"/>
        </w:rPr>
        <w:t xml:space="preserve">1 representant for grunnskole </w:t>
      </w:r>
    </w:p>
    <w:p w14:paraId="6D4466A8" w14:textId="14C726F5" w:rsidR="00991DFC" w:rsidRDefault="00991DFC" w:rsidP="00841B2C">
      <w:pPr>
        <w:pStyle w:val="Listeavsnitt"/>
        <w:numPr>
          <w:ilvl w:val="0"/>
          <w:numId w:val="11"/>
        </w:numPr>
        <w:rPr>
          <w:rFonts w:cs="Open Sans"/>
          <w:sz w:val="22"/>
          <w:szCs w:val="22"/>
        </w:rPr>
      </w:pPr>
      <w:r>
        <w:rPr>
          <w:rFonts w:cs="Open Sans"/>
          <w:sz w:val="22"/>
          <w:szCs w:val="22"/>
        </w:rPr>
        <w:t>1 representant for barnehage</w:t>
      </w:r>
    </w:p>
    <w:p w14:paraId="372E4179" w14:textId="11E76B62" w:rsidR="00991DFC" w:rsidRDefault="00991DFC" w:rsidP="00841B2C">
      <w:pPr>
        <w:pStyle w:val="Listeavsnitt"/>
        <w:numPr>
          <w:ilvl w:val="0"/>
          <w:numId w:val="11"/>
        </w:numPr>
        <w:rPr>
          <w:rFonts w:cs="Open Sans"/>
          <w:sz w:val="22"/>
          <w:szCs w:val="22"/>
        </w:rPr>
      </w:pPr>
      <w:r>
        <w:rPr>
          <w:rFonts w:cs="Open Sans"/>
          <w:sz w:val="22"/>
          <w:szCs w:val="22"/>
        </w:rPr>
        <w:t>1 representant for PPT</w:t>
      </w:r>
    </w:p>
    <w:p w14:paraId="760F490B" w14:textId="07B7333A" w:rsidR="00991DFC" w:rsidRDefault="00991DFC" w:rsidP="00841B2C">
      <w:pPr>
        <w:pStyle w:val="Listeavsnitt"/>
        <w:numPr>
          <w:ilvl w:val="0"/>
          <w:numId w:val="11"/>
        </w:numPr>
        <w:rPr>
          <w:rFonts w:cs="Open Sans"/>
          <w:sz w:val="22"/>
          <w:szCs w:val="22"/>
        </w:rPr>
      </w:pPr>
      <w:r>
        <w:rPr>
          <w:rFonts w:cs="Open Sans"/>
          <w:sz w:val="22"/>
          <w:szCs w:val="22"/>
        </w:rPr>
        <w:t>1 fra Nord</w:t>
      </w:r>
    </w:p>
    <w:p w14:paraId="1A34EBB3" w14:textId="41A4F27F" w:rsidR="00991DFC" w:rsidRDefault="00991DFC" w:rsidP="00841B2C">
      <w:pPr>
        <w:pStyle w:val="Listeavsnitt"/>
        <w:numPr>
          <w:ilvl w:val="0"/>
          <w:numId w:val="11"/>
        </w:numPr>
        <w:rPr>
          <w:rFonts w:cs="Open Sans"/>
          <w:sz w:val="22"/>
          <w:szCs w:val="22"/>
        </w:rPr>
      </w:pPr>
      <w:r>
        <w:rPr>
          <w:rFonts w:cs="Open Sans"/>
          <w:sz w:val="22"/>
          <w:szCs w:val="22"/>
        </w:rPr>
        <w:t>1 fra NTNU</w:t>
      </w:r>
    </w:p>
    <w:p w14:paraId="6FF7C8D3" w14:textId="3A558B63" w:rsidR="00991DFC" w:rsidRDefault="00991DFC" w:rsidP="00841B2C">
      <w:pPr>
        <w:pStyle w:val="Listeavsnitt"/>
        <w:numPr>
          <w:ilvl w:val="0"/>
          <w:numId w:val="11"/>
        </w:numPr>
        <w:rPr>
          <w:rFonts w:cs="Open Sans"/>
          <w:sz w:val="22"/>
          <w:szCs w:val="22"/>
        </w:rPr>
      </w:pPr>
      <w:r>
        <w:rPr>
          <w:rFonts w:cs="Open Sans"/>
          <w:sz w:val="22"/>
          <w:szCs w:val="22"/>
        </w:rPr>
        <w:t>1 fra DMMH</w:t>
      </w:r>
    </w:p>
    <w:p w14:paraId="7ED12ECD" w14:textId="567E08DA" w:rsidR="00991DFC" w:rsidRDefault="00551B33" w:rsidP="00841B2C">
      <w:pPr>
        <w:pStyle w:val="Listeavsnitt"/>
        <w:numPr>
          <w:ilvl w:val="0"/>
          <w:numId w:val="11"/>
        </w:numPr>
        <w:rPr>
          <w:rFonts w:cs="Open Sans"/>
          <w:sz w:val="22"/>
          <w:szCs w:val="22"/>
        </w:rPr>
      </w:pPr>
      <w:r>
        <w:rPr>
          <w:rFonts w:cs="Open Sans"/>
          <w:sz w:val="22"/>
          <w:szCs w:val="22"/>
        </w:rPr>
        <w:t>Arne Johannes Aasen (</w:t>
      </w:r>
      <w:r w:rsidR="00991DFC">
        <w:rPr>
          <w:rFonts w:cs="Open Sans"/>
          <w:sz w:val="22"/>
          <w:szCs w:val="22"/>
        </w:rPr>
        <w:t>de nasjonale sentrene</w:t>
      </w:r>
      <w:r>
        <w:rPr>
          <w:rFonts w:cs="Open Sans"/>
          <w:sz w:val="22"/>
          <w:szCs w:val="22"/>
        </w:rPr>
        <w:t>)</w:t>
      </w:r>
    </w:p>
    <w:p w14:paraId="0F2BB8B1" w14:textId="7ABFB60E" w:rsidR="00991DFC" w:rsidRDefault="00991DFC" w:rsidP="00841B2C">
      <w:pPr>
        <w:pStyle w:val="Listeavsnitt"/>
        <w:numPr>
          <w:ilvl w:val="0"/>
          <w:numId w:val="11"/>
        </w:numPr>
        <w:rPr>
          <w:rFonts w:cs="Open Sans"/>
          <w:sz w:val="22"/>
          <w:szCs w:val="22"/>
        </w:rPr>
      </w:pPr>
      <w:r>
        <w:rPr>
          <w:rFonts w:cs="Open Sans"/>
          <w:sz w:val="22"/>
          <w:szCs w:val="22"/>
        </w:rPr>
        <w:t>Statsforvalteren koordinerer arbeidet</w:t>
      </w:r>
    </w:p>
    <w:p w14:paraId="27B83C16" w14:textId="78C4DB43" w:rsidR="00991DFC" w:rsidRDefault="00991DFC" w:rsidP="00991DFC">
      <w:pPr>
        <w:rPr>
          <w:rFonts w:cs="Open Sans"/>
          <w:sz w:val="22"/>
          <w:szCs w:val="22"/>
        </w:rPr>
      </w:pPr>
    </w:p>
    <w:p w14:paraId="2B475022" w14:textId="185B67F5" w:rsidR="00E1054F" w:rsidRDefault="00991DFC" w:rsidP="009666DB">
      <w:pPr>
        <w:rPr>
          <w:rFonts w:cs="Open Sans"/>
          <w:sz w:val="22"/>
          <w:szCs w:val="22"/>
        </w:rPr>
      </w:pPr>
      <w:r>
        <w:rPr>
          <w:rFonts w:cs="Open Sans"/>
          <w:sz w:val="22"/>
          <w:szCs w:val="22"/>
        </w:rPr>
        <w:t>Statsforvalteren tar kontakt med hver enkelt aktør som må foreta et valg av representant.</w:t>
      </w:r>
      <w:r>
        <w:rPr>
          <w:rFonts w:cs="Open Sans"/>
          <w:sz w:val="22"/>
          <w:szCs w:val="22"/>
        </w:rPr>
        <w:br/>
        <w:t>Resten av samarbeidsforum holdes orientert om arbeidet – og involveres i arbeidet etter hvert.</w:t>
      </w:r>
    </w:p>
    <w:p w14:paraId="1F4FCDD4" w14:textId="77777777" w:rsidR="00991DFC" w:rsidRDefault="00991DFC" w:rsidP="009666DB">
      <w:pPr>
        <w:rPr>
          <w:rFonts w:cs="Open Sans"/>
          <w:sz w:val="22"/>
          <w:szCs w:val="22"/>
        </w:rPr>
      </w:pPr>
    </w:p>
    <w:p w14:paraId="64A26D07" w14:textId="4339A9B2" w:rsidR="00F41EC2" w:rsidRDefault="004468AD" w:rsidP="00F41EC2">
      <w:pPr>
        <w:rPr>
          <w:rFonts w:cs="Open Sans"/>
          <w:sz w:val="22"/>
          <w:szCs w:val="22"/>
        </w:rPr>
      </w:pPr>
      <w:r w:rsidRPr="004468AD">
        <w:rPr>
          <w:rFonts w:cs="Open Sans"/>
          <w:i/>
          <w:iCs/>
          <w:sz w:val="22"/>
          <w:szCs w:val="22"/>
          <w:u w:val="single"/>
        </w:rPr>
        <w:t>Avslutningsvis:</w:t>
      </w:r>
      <w:r w:rsidRPr="004468AD">
        <w:rPr>
          <w:rFonts w:cs="Open Sans"/>
          <w:i/>
          <w:iCs/>
          <w:sz w:val="22"/>
          <w:szCs w:val="22"/>
        </w:rPr>
        <w:t xml:space="preserve"> Det var et relativt krevende møte – med noen hjertesukk underveis. Allikevel vil vi berømme samarbeidsforum som holdt både humør og engasjement oppe. Dette var vårt første forsøk på å samle oss om en felles innstilling for Trøndelag. I et så stort forum er dette jammen ikke lett. At møtet </w:t>
      </w:r>
      <w:r w:rsidR="00991DFC">
        <w:rPr>
          <w:rFonts w:cs="Open Sans"/>
          <w:i/>
          <w:iCs/>
          <w:sz w:val="22"/>
          <w:szCs w:val="22"/>
        </w:rPr>
        <w:t xml:space="preserve">ble </w:t>
      </w:r>
      <w:r w:rsidRPr="004468AD">
        <w:rPr>
          <w:rFonts w:cs="Open Sans"/>
          <w:i/>
          <w:iCs/>
          <w:sz w:val="22"/>
          <w:szCs w:val="22"/>
        </w:rPr>
        <w:t xml:space="preserve">avsluttet med applaus, tar vi som et tegn på at </w:t>
      </w:r>
      <w:r w:rsidR="00F058B5">
        <w:rPr>
          <w:rFonts w:cs="Open Sans"/>
          <w:i/>
          <w:iCs/>
          <w:sz w:val="22"/>
          <w:szCs w:val="22"/>
        </w:rPr>
        <w:t>et samlet forum</w:t>
      </w:r>
      <w:r w:rsidRPr="004468AD">
        <w:rPr>
          <w:rFonts w:cs="Open Sans"/>
          <w:i/>
          <w:iCs/>
          <w:sz w:val="22"/>
          <w:szCs w:val="22"/>
        </w:rPr>
        <w:t xml:space="preserve"> tross alt var relativt fornøyde. Nå må vi alle sammen sikre en god realisering av vedtaket om innstilling. Midlene skal skape en forskjell for barn og elever i Trøndelag! </w:t>
      </w:r>
      <w:r w:rsidR="0004495A">
        <w:rPr>
          <w:rFonts w:cs="Open Sans"/>
          <w:i/>
          <w:iCs/>
          <w:sz w:val="22"/>
          <w:szCs w:val="22"/>
        </w:rPr>
        <w:br/>
      </w:r>
      <w:r w:rsidR="0004495A">
        <w:rPr>
          <w:rFonts w:cs="Open Sans"/>
          <w:i/>
          <w:iCs/>
          <w:sz w:val="22"/>
          <w:szCs w:val="22"/>
        </w:rPr>
        <w:br/>
      </w:r>
      <w:r w:rsidR="00732252" w:rsidRPr="00205E89">
        <w:rPr>
          <w:rFonts w:cs="Open Sans"/>
          <w:sz w:val="22"/>
          <w:szCs w:val="22"/>
        </w:rPr>
        <w:t>Møtet slutt kl. 1</w:t>
      </w:r>
      <w:r w:rsidR="00E74010" w:rsidRPr="00205E89">
        <w:rPr>
          <w:rFonts w:cs="Open Sans"/>
          <w:sz w:val="22"/>
          <w:szCs w:val="22"/>
        </w:rPr>
        <w:t>5</w:t>
      </w:r>
      <w:r w:rsidR="00732252" w:rsidRPr="00205E89">
        <w:rPr>
          <w:rFonts w:cs="Open Sans"/>
          <w:sz w:val="22"/>
          <w:szCs w:val="22"/>
        </w:rPr>
        <w:t>.</w:t>
      </w:r>
      <w:r w:rsidR="00205E89">
        <w:rPr>
          <w:rFonts w:cs="Open Sans"/>
          <w:sz w:val="22"/>
          <w:szCs w:val="22"/>
        </w:rPr>
        <w:t>30</w:t>
      </w:r>
      <w:r w:rsidR="00732252" w:rsidRPr="009666DB">
        <w:rPr>
          <w:rFonts w:cs="Open Sans"/>
          <w:sz w:val="22"/>
          <w:szCs w:val="22"/>
        </w:rPr>
        <w:br/>
      </w:r>
    </w:p>
    <w:p w14:paraId="71D8CDA4" w14:textId="6EC730BC" w:rsidR="00F7431F" w:rsidRPr="00205E89" w:rsidRDefault="00F7431F" w:rsidP="00F41EC2">
      <w:pPr>
        <w:rPr>
          <w:rFonts w:cs="Open Sans"/>
          <w:b/>
          <w:bCs/>
          <w:sz w:val="22"/>
          <w:szCs w:val="22"/>
        </w:rPr>
      </w:pPr>
      <w:r w:rsidRPr="00205E89">
        <w:rPr>
          <w:rFonts w:cs="Open Sans"/>
          <w:b/>
          <w:bCs/>
          <w:sz w:val="22"/>
          <w:szCs w:val="22"/>
        </w:rPr>
        <w:t>Vedlegg</w:t>
      </w:r>
    </w:p>
    <w:p w14:paraId="6AA59C1F" w14:textId="102A3BD4" w:rsidR="00F7431F" w:rsidRPr="00F7431F" w:rsidRDefault="00205E89" w:rsidP="00F7431F">
      <w:pPr>
        <w:pStyle w:val="Listeavsnitt"/>
        <w:numPr>
          <w:ilvl w:val="0"/>
          <w:numId w:val="11"/>
        </w:numPr>
        <w:rPr>
          <w:rFonts w:cs="Open Sans"/>
          <w:sz w:val="22"/>
          <w:szCs w:val="22"/>
        </w:rPr>
      </w:pPr>
      <w:r>
        <w:rPr>
          <w:rFonts w:cs="Open Sans"/>
          <w:sz w:val="22"/>
          <w:szCs w:val="22"/>
        </w:rPr>
        <w:t>Presentasjon</w:t>
      </w:r>
    </w:p>
    <w:p w14:paraId="2C75DD1D" w14:textId="77777777" w:rsidR="00B461C3" w:rsidRPr="009A6197" w:rsidRDefault="00B461C3" w:rsidP="00B461C3">
      <w:pPr>
        <w:rPr>
          <w:rFonts w:cs="Open Sans"/>
          <w:sz w:val="22"/>
          <w:szCs w:val="22"/>
        </w:rPr>
      </w:pPr>
      <w:bookmarkStart w:id="2" w:name="Start"/>
      <w:bookmarkEnd w:id="2"/>
    </w:p>
    <w:sectPr w:rsidR="00B461C3" w:rsidRPr="009A6197" w:rsidSect="003B4C45">
      <w:headerReference w:type="default" r:id="rId10"/>
      <w:type w:val="continuous"/>
      <w:pgSz w:w="11906" w:h="16838"/>
      <w:pgMar w:top="1684" w:right="1106" w:bottom="153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7167F" w14:textId="77777777" w:rsidR="001A540A" w:rsidRDefault="001A540A" w:rsidP="00A81FDC">
      <w:r>
        <w:separator/>
      </w:r>
    </w:p>
  </w:endnote>
  <w:endnote w:type="continuationSeparator" w:id="0">
    <w:p w14:paraId="474E1CB5" w14:textId="77777777" w:rsidR="001A540A" w:rsidRDefault="001A540A" w:rsidP="00A8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67FB" w14:textId="77777777" w:rsidR="001A540A" w:rsidRDefault="001A540A" w:rsidP="00A81FDC">
      <w:r>
        <w:separator/>
      </w:r>
    </w:p>
  </w:footnote>
  <w:footnote w:type="continuationSeparator" w:id="0">
    <w:p w14:paraId="1F9025C5" w14:textId="77777777" w:rsidR="001A540A" w:rsidRDefault="001A540A" w:rsidP="00A8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284"/>
      <w:gridCol w:w="4557"/>
    </w:tblGrid>
    <w:tr w:rsidR="00B67D60" w14:paraId="5883D8A5" w14:textId="77777777" w:rsidTr="00F4330E">
      <w:tc>
        <w:tcPr>
          <w:tcW w:w="4531" w:type="dxa"/>
        </w:tcPr>
        <w:p w14:paraId="3CAF82B5" w14:textId="77777777" w:rsidR="00B67D60" w:rsidRDefault="00B67D60" w:rsidP="0092267D">
          <w:pPr>
            <w:pStyle w:val="Topptekst"/>
          </w:pPr>
        </w:p>
      </w:tc>
      <w:tc>
        <w:tcPr>
          <w:tcW w:w="284" w:type="dxa"/>
        </w:tcPr>
        <w:p w14:paraId="34363C36" w14:textId="77777777" w:rsidR="00B67D60" w:rsidRDefault="00B67D60" w:rsidP="0092267D">
          <w:pPr>
            <w:pStyle w:val="Topptekst"/>
          </w:pPr>
        </w:p>
      </w:tc>
      <w:tc>
        <w:tcPr>
          <w:tcW w:w="4557" w:type="dxa"/>
        </w:tcPr>
        <w:p w14:paraId="1FB0B105" w14:textId="77777777" w:rsidR="00B67D60" w:rsidRDefault="00B67D60" w:rsidP="0092267D">
          <w:pPr>
            <w:pStyle w:val="Topptekst"/>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14:paraId="551B04E3" w14:textId="77777777" w:rsidR="00B67D60" w:rsidRDefault="00B67D6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284"/>
      <w:gridCol w:w="4557"/>
    </w:tblGrid>
    <w:tr w:rsidR="007F31A3" w14:paraId="493CB1C5" w14:textId="77777777" w:rsidTr="00F4330E">
      <w:tc>
        <w:tcPr>
          <w:tcW w:w="4531" w:type="dxa"/>
        </w:tcPr>
        <w:p w14:paraId="30AD66F7" w14:textId="77777777" w:rsidR="007F31A3" w:rsidRDefault="007F31A3" w:rsidP="0092267D">
          <w:pPr>
            <w:pStyle w:val="Topptekst"/>
          </w:pPr>
        </w:p>
      </w:tc>
      <w:tc>
        <w:tcPr>
          <w:tcW w:w="284" w:type="dxa"/>
        </w:tcPr>
        <w:p w14:paraId="0753E3DB" w14:textId="77777777" w:rsidR="007F31A3" w:rsidRDefault="007F31A3" w:rsidP="0092267D">
          <w:pPr>
            <w:pStyle w:val="Topptekst"/>
          </w:pPr>
        </w:p>
      </w:tc>
      <w:tc>
        <w:tcPr>
          <w:tcW w:w="4557" w:type="dxa"/>
        </w:tcPr>
        <w:p w14:paraId="3858FF08" w14:textId="77777777" w:rsidR="007F31A3" w:rsidRDefault="007F31A3" w:rsidP="0092267D">
          <w:pPr>
            <w:pStyle w:val="Topptekst"/>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14:paraId="387CA091" w14:textId="77777777" w:rsidR="007F31A3" w:rsidRDefault="00083242">
    <w:pPr>
      <w:pStyle w:val="Topptekst"/>
    </w:pPr>
    <w:r>
      <w:rPr>
        <w:noProof/>
      </w:rPr>
      <w:drawing>
        <wp:anchor distT="0" distB="0" distL="114300" distR="114300" simplePos="0" relativeHeight="251658240" behindDoc="0" locked="1" layoutInCell="1" allowOverlap="1" wp14:anchorId="47EC5998" wp14:editId="5135FB4D">
          <wp:simplePos x="0" y="0"/>
          <wp:positionH relativeFrom="column">
            <wp:posOffset>-474980</wp:posOffset>
          </wp:positionH>
          <wp:positionV relativeFrom="page">
            <wp:posOffset>381635</wp:posOffset>
          </wp:positionV>
          <wp:extent cx="399600" cy="399600"/>
          <wp:effectExtent l="0" t="0" r="635" b="635"/>
          <wp:wrapNone/>
          <wp:docPr id="2" name="Grafik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M_symbol_po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3BBB"/>
    <w:multiLevelType w:val="hybridMultilevel"/>
    <w:tmpl w:val="845E75E8"/>
    <w:lvl w:ilvl="0" w:tplc="BFA804BE">
      <w:start w:val="1"/>
      <w:numFmt w:val="bullet"/>
      <w:lvlText w:val="-"/>
      <w:lvlJc w:val="left"/>
      <w:pPr>
        <w:tabs>
          <w:tab w:val="num" w:pos="720"/>
        </w:tabs>
        <w:ind w:left="720" w:hanging="360"/>
      </w:pPr>
      <w:rPr>
        <w:rFonts w:ascii="Times New Roman" w:hAnsi="Times New Roman" w:hint="default"/>
      </w:rPr>
    </w:lvl>
    <w:lvl w:ilvl="1" w:tplc="5B3A3754" w:tentative="1">
      <w:start w:val="1"/>
      <w:numFmt w:val="bullet"/>
      <w:lvlText w:val="-"/>
      <w:lvlJc w:val="left"/>
      <w:pPr>
        <w:tabs>
          <w:tab w:val="num" w:pos="1440"/>
        </w:tabs>
        <w:ind w:left="1440" w:hanging="360"/>
      </w:pPr>
      <w:rPr>
        <w:rFonts w:ascii="Times New Roman" w:hAnsi="Times New Roman" w:hint="default"/>
      </w:rPr>
    </w:lvl>
    <w:lvl w:ilvl="2" w:tplc="EFDEB6F2" w:tentative="1">
      <w:start w:val="1"/>
      <w:numFmt w:val="bullet"/>
      <w:lvlText w:val="-"/>
      <w:lvlJc w:val="left"/>
      <w:pPr>
        <w:tabs>
          <w:tab w:val="num" w:pos="2160"/>
        </w:tabs>
        <w:ind w:left="2160" w:hanging="360"/>
      </w:pPr>
      <w:rPr>
        <w:rFonts w:ascii="Times New Roman" w:hAnsi="Times New Roman" w:hint="default"/>
      </w:rPr>
    </w:lvl>
    <w:lvl w:ilvl="3" w:tplc="E81059B4" w:tentative="1">
      <w:start w:val="1"/>
      <w:numFmt w:val="bullet"/>
      <w:lvlText w:val="-"/>
      <w:lvlJc w:val="left"/>
      <w:pPr>
        <w:tabs>
          <w:tab w:val="num" w:pos="2880"/>
        </w:tabs>
        <w:ind w:left="2880" w:hanging="360"/>
      </w:pPr>
      <w:rPr>
        <w:rFonts w:ascii="Times New Roman" w:hAnsi="Times New Roman" w:hint="default"/>
      </w:rPr>
    </w:lvl>
    <w:lvl w:ilvl="4" w:tplc="DDDE1BA8" w:tentative="1">
      <w:start w:val="1"/>
      <w:numFmt w:val="bullet"/>
      <w:lvlText w:val="-"/>
      <w:lvlJc w:val="left"/>
      <w:pPr>
        <w:tabs>
          <w:tab w:val="num" w:pos="3600"/>
        </w:tabs>
        <w:ind w:left="3600" w:hanging="360"/>
      </w:pPr>
      <w:rPr>
        <w:rFonts w:ascii="Times New Roman" w:hAnsi="Times New Roman" w:hint="default"/>
      </w:rPr>
    </w:lvl>
    <w:lvl w:ilvl="5" w:tplc="6B96B986" w:tentative="1">
      <w:start w:val="1"/>
      <w:numFmt w:val="bullet"/>
      <w:lvlText w:val="-"/>
      <w:lvlJc w:val="left"/>
      <w:pPr>
        <w:tabs>
          <w:tab w:val="num" w:pos="4320"/>
        </w:tabs>
        <w:ind w:left="4320" w:hanging="360"/>
      </w:pPr>
      <w:rPr>
        <w:rFonts w:ascii="Times New Roman" w:hAnsi="Times New Roman" w:hint="default"/>
      </w:rPr>
    </w:lvl>
    <w:lvl w:ilvl="6" w:tplc="0232B254" w:tentative="1">
      <w:start w:val="1"/>
      <w:numFmt w:val="bullet"/>
      <w:lvlText w:val="-"/>
      <w:lvlJc w:val="left"/>
      <w:pPr>
        <w:tabs>
          <w:tab w:val="num" w:pos="5040"/>
        </w:tabs>
        <w:ind w:left="5040" w:hanging="360"/>
      </w:pPr>
      <w:rPr>
        <w:rFonts w:ascii="Times New Roman" w:hAnsi="Times New Roman" w:hint="default"/>
      </w:rPr>
    </w:lvl>
    <w:lvl w:ilvl="7" w:tplc="B35E8CC8" w:tentative="1">
      <w:start w:val="1"/>
      <w:numFmt w:val="bullet"/>
      <w:lvlText w:val="-"/>
      <w:lvlJc w:val="left"/>
      <w:pPr>
        <w:tabs>
          <w:tab w:val="num" w:pos="5760"/>
        </w:tabs>
        <w:ind w:left="5760" w:hanging="360"/>
      </w:pPr>
      <w:rPr>
        <w:rFonts w:ascii="Times New Roman" w:hAnsi="Times New Roman" w:hint="default"/>
      </w:rPr>
    </w:lvl>
    <w:lvl w:ilvl="8" w:tplc="7FA8BFF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C70AD3"/>
    <w:multiLevelType w:val="hybridMultilevel"/>
    <w:tmpl w:val="3DC06F10"/>
    <w:lvl w:ilvl="0" w:tplc="19A40C1E">
      <w:numFmt w:val="bullet"/>
      <w:lvlText w:val="-"/>
      <w:lvlJc w:val="left"/>
      <w:pPr>
        <w:ind w:left="720" w:hanging="360"/>
      </w:pPr>
      <w:rPr>
        <w:rFonts w:ascii="Open Sans" w:eastAsiaTheme="minorHAnsi"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71E3F3C"/>
    <w:multiLevelType w:val="hybridMultilevel"/>
    <w:tmpl w:val="B1406C20"/>
    <w:lvl w:ilvl="0" w:tplc="E822142E">
      <w:numFmt w:val="bullet"/>
      <w:lvlText w:val="-"/>
      <w:lvlJc w:val="left"/>
      <w:pPr>
        <w:ind w:left="720" w:hanging="360"/>
      </w:pPr>
      <w:rPr>
        <w:rFonts w:ascii="Open Sans" w:eastAsiaTheme="minorHAnsi"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F920902"/>
    <w:multiLevelType w:val="hybridMultilevel"/>
    <w:tmpl w:val="75A003BE"/>
    <w:lvl w:ilvl="0" w:tplc="F67C7AA6">
      <w:start w:val="1"/>
      <w:numFmt w:val="lowerLetter"/>
      <w:lvlText w:val="%1)"/>
      <w:lvlJc w:val="left"/>
      <w:pPr>
        <w:tabs>
          <w:tab w:val="num" w:pos="720"/>
        </w:tabs>
        <w:ind w:left="720" w:hanging="360"/>
      </w:pPr>
    </w:lvl>
    <w:lvl w:ilvl="1" w:tplc="B49C79C2" w:tentative="1">
      <w:start w:val="1"/>
      <w:numFmt w:val="lowerLetter"/>
      <w:lvlText w:val="%2)"/>
      <w:lvlJc w:val="left"/>
      <w:pPr>
        <w:tabs>
          <w:tab w:val="num" w:pos="1440"/>
        </w:tabs>
        <w:ind w:left="1440" w:hanging="360"/>
      </w:pPr>
    </w:lvl>
    <w:lvl w:ilvl="2" w:tplc="827660F8" w:tentative="1">
      <w:start w:val="1"/>
      <w:numFmt w:val="lowerLetter"/>
      <w:lvlText w:val="%3)"/>
      <w:lvlJc w:val="left"/>
      <w:pPr>
        <w:tabs>
          <w:tab w:val="num" w:pos="2160"/>
        </w:tabs>
        <w:ind w:left="2160" w:hanging="360"/>
      </w:pPr>
    </w:lvl>
    <w:lvl w:ilvl="3" w:tplc="A2309402" w:tentative="1">
      <w:start w:val="1"/>
      <w:numFmt w:val="lowerLetter"/>
      <w:lvlText w:val="%4)"/>
      <w:lvlJc w:val="left"/>
      <w:pPr>
        <w:tabs>
          <w:tab w:val="num" w:pos="2880"/>
        </w:tabs>
        <w:ind w:left="2880" w:hanging="360"/>
      </w:pPr>
    </w:lvl>
    <w:lvl w:ilvl="4" w:tplc="74BCB450" w:tentative="1">
      <w:start w:val="1"/>
      <w:numFmt w:val="lowerLetter"/>
      <w:lvlText w:val="%5)"/>
      <w:lvlJc w:val="left"/>
      <w:pPr>
        <w:tabs>
          <w:tab w:val="num" w:pos="3600"/>
        </w:tabs>
        <w:ind w:left="3600" w:hanging="360"/>
      </w:pPr>
    </w:lvl>
    <w:lvl w:ilvl="5" w:tplc="01243F7A" w:tentative="1">
      <w:start w:val="1"/>
      <w:numFmt w:val="lowerLetter"/>
      <w:lvlText w:val="%6)"/>
      <w:lvlJc w:val="left"/>
      <w:pPr>
        <w:tabs>
          <w:tab w:val="num" w:pos="4320"/>
        </w:tabs>
        <w:ind w:left="4320" w:hanging="360"/>
      </w:pPr>
    </w:lvl>
    <w:lvl w:ilvl="6" w:tplc="7EC48CBE" w:tentative="1">
      <w:start w:val="1"/>
      <w:numFmt w:val="lowerLetter"/>
      <w:lvlText w:val="%7)"/>
      <w:lvlJc w:val="left"/>
      <w:pPr>
        <w:tabs>
          <w:tab w:val="num" w:pos="5040"/>
        </w:tabs>
        <w:ind w:left="5040" w:hanging="360"/>
      </w:pPr>
    </w:lvl>
    <w:lvl w:ilvl="7" w:tplc="D48ED23A" w:tentative="1">
      <w:start w:val="1"/>
      <w:numFmt w:val="lowerLetter"/>
      <w:lvlText w:val="%8)"/>
      <w:lvlJc w:val="left"/>
      <w:pPr>
        <w:tabs>
          <w:tab w:val="num" w:pos="5760"/>
        </w:tabs>
        <w:ind w:left="5760" w:hanging="360"/>
      </w:pPr>
    </w:lvl>
    <w:lvl w:ilvl="8" w:tplc="BAF4A3BE" w:tentative="1">
      <w:start w:val="1"/>
      <w:numFmt w:val="lowerLetter"/>
      <w:lvlText w:val="%9)"/>
      <w:lvlJc w:val="left"/>
      <w:pPr>
        <w:tabs>
          <w:tab w:val="num" w:pos="6480"/>
        </w:tabs>
        <w:ind w:left="6480" w:hanging="360"/>
      </w:pPr>
    </w:lvl>
  </w:abstractNum>
  <w:abstractNum w:abstractNumId="4" w15:restartNumberingAfterBreak="0">
    <w:nsid w:val="40E30CFB"/>
    <w:multiLevelType w:val="hybridMultilevel"/>
    <w:tmpl w:val="69567ABA"/>
    <w:lvl w:ilvl="0" w:tplc="5D4C8F42">
      <w:start w:val="1"/>
      <w:numFmt w:val="lowerLetter"/>
      <w:lvlText w:val="%1)"/>
      <w:lvlJc w:val="left"/>
      <w:pPr>
        <w:ind w:left="1780" w:hanging="360"/>
      </w:pPr>
    </w:lvl>
    <w:lvl w:ilvl="1" w:tplc="04140019">
      <w:start w:val="1"/>
      <w:numFmt w:val="lowerLetter"/>
      <w:lvlText w:val="%2."/>
      <w:lvlJc w:val="left"/>
      <w:pPr>
        <w:ind w:left="2500" w:hanging="360"/>
      </w:pPr>
    </w:lvl>
    <w:lvl w:ilvl="2" w:tplc="0414001B">
      <w:start w:val="1"/>
      <w:numFmt w:val="lowerRoman"/>
      <w:lvlText w:val="%3."/>
      <w:lvlJc w:val="right"/>
      <w:pPr>
        <w:ind w:left="3220" w:hanging="180"/>
      </w:pPr>
    </w:lvl>
    <w:lvl w:ilvl="3" w:tplc="0414000F">
      <w:start w:val="1"/>
      <w:numFmt w:val="decimal"/>
      <w:lvlText w:val="%4."/>
      <w:lvlJc w:val="left"/>
      <w:pPr>
        <w:ind w:left="3940" w:hanging="360"/>
      </w:pPr>
    </w:lvl>
    <w:lvl w:ilvl="4" w:tplc="04140019">
      <w:start w:val="1"/>
      <w:numFmt w:val="lowerLetter"/>
      <w:lvlText w:val="%5."/>
      <w:lvlJc w:val="left"/>
      <w:pPr>
        <w:ind w:left="4660" w:hanging="360"/>
      </w:pPr>
    </w:lvl>
    <w:lvl w:ilvl="5" w:tplc="0414001B">
      <w:start w:val="1"/>
      <w:numFmt w:val="lowerRoman"/>
      <w:lvlText w:val="%6."/>
      <w:lvlJc w:val="right"/>
      <w:pPr>
        <w:ind w:left="5380" w:hanging="180"/>
      </w:pPr>
    </w:lvl>
    <w:lvl w:ilvl="6" w:tplc="0414000F">
      <w:start w:val="1"/>
      <w:numFmt w:val="decimal"/>
      <w:lvlText w:val="%7."/>
      <w:lvlJc w:val="left"/>
      <w:pPr>
        <w:ind w:left="6100" w:hanging="360"/>
      </w:pPr>
    </w:lvl>
    <w:lvl w:ilvl="7" w:tplc="04140019">
      <w:start w:val="1"/>
      <w:numFmt w:val="lowerLetter"/>
      <w:lvlText w:val="%8."/>
      <w:lvlJc w:val="left"/>
      <w:pPr>
        <w:ind w:left="6820" w:hanging="360"/>
      </w:pPr>
    </w:lvl>
    <w:lvl w:ilvl="8" w:tplc="0414001B">
      <w:start w:val="1"/>
      <w:numFmt w:val="lowerRoman"/>
      <w:lvlText w:val="%9."/>
      <w:lvlJc w:val="right"/>
      <w:pPr>
        <w:ind w:left="7540" w:hanging="180"/>
      </w:pPr>
    </w:lvl>
  </w:abstractNum>
  <w:abstractNum w:abstractNumId="5" w15:restartNumberingAfterBreak="0">
    <w:nsid w:val="44BC19E9"/>
    <w:multiLevelType w:val="hybridMultilevel"/>
    <w:tmpl w:val="746E36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6C35F7F"/>
    <w:multiLevelType w:val="hybridMultilevel"/>
    <w:tmpl w:val="BB1EEB32"/>
    <w:lvl w:ilvl="0" w:tplc="75469752">
      <w:start w:val="1"/>
      <w:numFmt w:val="bullet"/>
      <w:lvlText w:val="•"/>
      <w:lvlJc w:val="left"/>
      <w:pPr>
        <w:tabs>
          <w:tab w:val="num" w:pos="720"/>
        </w:tabs>
        <w:ind w:left="720" w:hanging="360"/>
      </w:pPr>
      <w:rPr>
        <w:rFonts w:ascii="Arial" w:hAnsi="Arial" w:hint="default"/>
      </w:rPr>
    </w:lvl>
    <w:lvl w:ilvl="1" w:tplc="96B08B78" w:tentative="1">
      <w:start w:val="1"/>
      <w:numFmt w:val="bullet"/>
      <w:lvlText w:val="•"/>
      <w:lvlJc w:val="left"/>
      <w:pPr>
        <w:tabs>
          <w:tab w:val="num" w:pos="1440"/>
        </w:tabs>
        <w:ind w:left="1440" w:hanging="360"/>
      </w:pPr>
      <w:rPr>
        <w:rFonts w:ascii="Arial" w:hAnsi="Arial" w:hint="default"/>
      </w:rPr>
    </w:lvl>
    <w:lvl w:ilvl="2" w:tplc="13200436" w:tentative="1">
      <w:start w:val="1"/>
      <w:numFmt w:val="bullet"/>
      <w:lvlText w:val="•"/>
      <w:lvlJc w:val="left"/>
      <w:pPr>
        <w:tabs>
          <w:tab w:val="num" w:pos="2160"/>
        </w:tabs>
        <w:ind w:left="2160" w:hanging="360"/>
      </w:pPr>
      <w:rPr>
        <w:rFonts w:ascii="Arial" w:hAnsi="Arial" w:hint="default"/>
      </w:rPr>
    </w:lvl>
    <w:lvl w:ilvl="3" w:tplc="C5E6AF36" w:tentative="1">
      <w:start w:val="1"/>
      <w:numFmt w:val="bullet"/>
      <w:lvlText w:val="•"/>
      <w:lvlJc w:val="left"/>
      <w:pPr>
        <w:tabs>
          <w:tab w:val="num" w:pos="2880"/>
        </w:tabs>
        <w:ind w:left="2880" w:hanging="360"/>
      </w:pPr>
      <w:rPr>
        <w:rFonts w:ascii="Arial" w:hAnsi="Arial" w:hint="default"/>
      </w:rPr>
    </w:lvl>
    <w:lvl w:ilvl="4" w:tplc="44527114" w:tentative="1">
      <w:start w:val="1"/>
      <w:numFmt w:val="bullet"/>
      <w:lvlText w:val="•"/>
      <w:lvlJc w:val="left"/>
      <w:pPr>
        <w:tabs>
          <w:tab w:val="num" w:pos="3600"/>
        </w:tabs>
        <w:ind w:left="3600" w:hanging="360"/>
      </w:pPr>
      <w:rPr>
        <w:rFonts w:ascii="Arial" w:hAnsi="Arial" w:hint="default"/>
      </w:rPr>
    </w:lvl>
    <w:lvl w:ilvl="5" w:tplc="6A6A0188" w:tentative="1">
      <w:start w:val="1"/>
      <w:numFmt w:val="bullet"/>
      <w:lvlText w:val="•"/>
      <w:lvlJc w:val="left"/>
      <w:pPr>
        <w:tabs>
          <w:tab w:val="num" w:pos="4320"/>
        </w:tabs>
        <w:ind w:left="4320" w:hanging="360"/>
      </w:pPr>
      <w:rPr>
        <w:rFonts w:ascii="Arial" w:hAnsi="Arial" w:hint="default"/>
      </w:rPr>
    </w:lvl>
    <w:lvl w:ilvl="6" w:tplc="223243CC" w:tentative="1">
      <w:start w:val="1"/>
      <w:numFmt w:val="bullet"/>
      <w:lvlText w:val="•"/>
      <w:lvlJc w:val="left"/>
      <w:pPr>
        <w:tabs>
          <w:tab w:val="num" w:pos="5040"/>
        </w:tabs>
        <w:ind w:left="5040" w:hanging="360"/>
      </w:pPr>
      <w:rPr>
        <w:rFonts w:ascii="Arial" w:hAnsi="Arial" w:hint="default"/>
      </w:rPr>
    </w:lvl>
    <w:lvl w:ilvl="7" w:tplc="354E6230" w:tentative="1">
      <w:start w:val="1"/>
      <w:numFmt w:val="bullet"/>
      <w:lvlText w:val="•"/>
      <w:lvlJc w:val="left"/>
      <w:pPr>
        <w:tabs>
          <w:tab w:val="num" w:pos="5760"/>
        </w:tabs>
        <w:ind w:left="5760" w:hanging="360"/>
      </w:pPr>
      <w:rPr>
        <w:rFonts w:ascii="Arial" w:hAnsi="Arial" w:hint="default"/>
      </w:rPr>
    </w:lvl>
    <w:lvl w:ilvl="8" w:tplc="3A3A35C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8582902"/>
    <w:multiLevelType w:val="hybridMultilevel"/>
    <w:tmpl w:val="A5C036E0"/>
    <w:lvl w:ilvl="0" w:tplc="5C861854">
      <w:numFmt w:val="bullet"/>
      <w:lvlText w:val="-"/>
      <w:lvlJc w:val="left"/>
      <w:pPr>
        <w:ind w:left="720" w:hanging="360"/>
      </w:pPr>
      <w:rPr>
        <w:rFonts w:ascii="Open Sans" w:eastAsiaTheme="minorHAnsi"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9CB156A"/>
    <w:multiLevelType w:val="hybridMultilevel"/>
    <w:tmpl w:val="885482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C4B5269"/>
    <w:multiLevelType w:val="hybridMultilevel"/>
    <w:tmpl w:val="33943B4C"/>
    <w:lvl w:ilvl="0" w:tplc="661217A4">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7D086061"/>
    <w:multiLevelType w:val="hybridMultilevel"/>
    <w:tmpl w:val="0644A788"/>
    <w:lvl w:ilvl="0" w:tplc="25DCDB2E">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0"/>
  </w:num>
  <w:num w:numId="5">
    <w:abstractNumId w:val="6"/>
  </w:num>
  <w:num w:numId="6">
    <w:abstractNumId w:val="3"/>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79C"/>
    <w:rsid w:val="00006D6F"/>
    <w:rsid w:val="0001421C"/>
    <w:rsid w:val="00016741"/>
    <w:rsid w:val="00027C59"/>
    <w:rsid w:val="00036DC7"/>
    <w:rsid w:val="0004495A"/>
    <w:rsid w:val="00051C61"/>
    <w:rsid w:val="00054275"/>
    <w:rsid w:val="00054351"/>
    <w:rsid w:val="00063F32"/>
    <w:rsid w:val="0007227A"/>
    <w:rsid w:val="00074F5F"/>
    <w:rsid w:val="00081F4B"/>
    <w:rsid w:val="000821CE"/>
    <w:rsid w:val="00083242"/>
    <w:rsid w:val="0009096E"/>
    <w:rsid w:val="0009692E"/>
    <w:rsid w:val="000B5D53"/>
    <w:rsid w:val="000C70B4"/>
    <w:rsid w:val="000D3220"/>
    <w:rsid w:val="000D4F02"/>
    <w:rsid w:val="000D6ED5"/>
    <w:rsid w:val="000E2395"/>
    <w:rsid w:val="000F5970"/>
    <w:rsid w:val="001052AB"/>
    <w:rsid w:val="0010666E"/>
    <w:rsid w:val="00107F3C"/>
    <w:rsid w:val="00112F9F"/>
    <w:rsid w:val="0012022B"/>
    <w:rsid w:val="00145B88"/>
    <w:rsid w:val="00147FA6"/>
    <w:rsid w:val="00151F41"/>
    <w:rsid w:val="00152746"/>
    <w:rsid w:val="00161275"/>
    <w:rsid w:val="00167A3B"/>
    <w:rsid w:val="0017704E"/>
    <w:rsid w:val="00183221"/>
    <w:rsid w:val="0019532E"/>
    <w:rsid w:val="001965C8"/>
    <w:rsid w:val="001A540A"/>
    <w:rsid w:val="001B6B54"/>
    <w:rsid w:val="001C6097"/>
    <w:rsid w:val="001D5AC0"/>
    <w:rsid w:val="001E53C2"/>
    <w:rsid w:val="001F54E1"/>
    <w:rsid w:val="001F712E"/>
    <w:rsid w:val="00205E89"/>
    <w:rsid w:val="00223F02"/>
    <w:rsid w:val="00226258"/>
    <w:rsid w:val="00227872"/>
    <w:rsid w:val="00233461"/>
    <w:rsid w:val="00241E7F"/>
    <w:rsid w:val="00262718"/>
    <w:rsid w:val="00276761"/>
    <w:rsid w:val="00290030"/>
    <w:rsid w:val="002909CF"/>
    <w:rsid w:val="00291491"/>
    <w:rsid w:val="00292E89"/>
    <w:rsid w:val="00297386"/>
    <w:rsid w:val="002A52FF"/>
    <w:rsid w:val="002B202C"/>
    <w:rsid w:val="002B34A6"/>
    <w:rsid w:val="002C1E06"/>
    <w:rsid w:val="002D021B"/>
    <w:rsid w:val="002D1FCB"/>
    <w:rsid w:val="002D7159"/>
    <w:rsid w:val="002E7984"/>
    <w:rsid w:val="003106D9"/>
    <w:rsid w:val="00314F3C"/>
    <w:rsid w:val="00315D42"/>
    <w:rsid w:val="00317D40"/>
    <w:rsid w:val="003261ED"/>
    <w:rsid w:val="003553C4"/>
    <w:rsid w:val="0035664C"/>
    <w:rsid w:val="0037076C"/>
    <w:rsid w:val="003777C7"/>
    <w:rsid w:val="0039131D"/>
    <w:rsid w:val="00391DDF"/>
    <w:rsid w:val="003923F7"/>
    <w:rsid w:val="003952A7"/>
    <w:rsid w:val="003A5401"/>
    <w:rsid w:val="003B22D0"/>
    <w:rsid w:val="003B4C45"/>
    <w:rsid w:val="003D2116"/>
    <w:rsid w:val="003D3685"/>
    <w:rsid w:val="003E56EA"/>
    <w:rsid w:val="00401548"/>
    <w:rsid w:val="00402431"/>
    <w:rsid w:val="0040427F"/>
    <w:rsid w:val="00405687"/>
    <w:rsid w:val="0041779C"/>
    <w:rsid w:val="00427F2E"/>
    <w:rsid w:val="0043262B"/>
    <w:rsid w:val="0043349A"/>
    <w:rsid w:val="004336EA"/>
    <w:rsid w:val="00433C87"/>
    <w:rsid w:val="004401AF"/>
    <w:rsid w:val="00441882"/>
    <w:rsid w:val="00445580"/>
    <w:rsid w:val="00445CB9"/>
    <w:rsid w:val="00445F2A"/>
    <w:rsid w:val="004468AD"/>
    <w:rsid w:val="00446BE4"/>
    <w:rsid w:val="00447716"/>
    <w:rsid w:val="00452B43"/>
    <w:rsid w:val="004612D0"/>
    <w:rsid w:val="00463B01"/>
    <w:rsid w:val="004756CE"/>
    <w:rsid w:val="004768C5"/>
    <w:rsid w:val="00481BF4"/>
    <w:rsid w:val="0048249D"/>
    <w:rsid w:val="00492781"/>
    <w:rsid w:val="00493EF8"/>
    <w:rsid w:val="004959F6"/>
    <w:rsid w:val="004A5769"/>
    <w:rsid w:val="004B0A25"/>
    <w:rsid w:val="004B0F1A"/>
    <w:rsid w:val="004B10DF"/>
    <w:rsid w:val="004B684C"/>
    <w:rsid w:val="004B70DA"/>
    <w:rsid w:val="004C0403"/>
    <w:rsid w:val="004C4716"/>
    <w:rsid w:val="004D2C6B"/>
    <w:rsid w:val="004D323D"/>
    <w:rsid w:val="004F0A6B"/>
    <w:rsid w:val="004F6215"/>
    <w:rsid w:val="004F6362"/>
    <w:rsid w:val="005101EB"/>
    <w:rsid w:val="005244E6"/>
    <w:rsid w:val="005303D9"/>
    <w:rsid w:val="0053668D"/>
    <w:rsid w:val="0054339D"/>
    <w:rsid w:val="005505AF"/>
    <w:rsid w:val="00551B33"/>
    <w:rsid w:val="005645A2"/>
    <w:rsid w:val="0057395D"/>
    <w:rsid w:val="005957AD"/>
    <w:rsid w:val="0059616E"/>
    <w:rsid w:val="005A2DD0"/>
    <w:rsid w:val="005B15F9"/>
    <w:rsid w:val="005B1CAC"/>
    <w:rsid w:val="005B55FB"/>
    <w:rsid w:val="005B621A"/>
    <w:rsid w:val="005C4605"/>
    <w:rsid w:val="005D697D"/>
    <w:rsid w:val="005E095C"/>
    <w:rsid w:val="005F0046"/>
    <w:rsid w:val="005F463D"/>
    <w:rsid w:val="00617049"/>
    <w:rsid w:val="00622D4D"/>
    <w:rsid w:val="006434E7"/>
    <w:rsid w:val="0064762A"/>
    <w:rsid w:val="00666361"/>
    <w:rsid w:val="0067377A"/>
    <w:rsid w:val="00681D57"/>
    <w:rsid w:val="00683A2A"/>
    <w:rsid w:val="00687A3C"/>
    <w:rsid w:val="00697CAC"/>
    <w:rsid w:val="006D2D6B"/>
    <w:rsid w:val="006D5A03"/>
    <w:rsid w:val="006D6DE6"/>
    <w:rsid w:val="006E5FBA"/>
    <w:rsid w:val="006F2774"/>
    <w:rsid w:val="006F5364"/>
    <w:rsid w:val="007151FA"/>
    <w:rsid w:val="00716171"/>
    <w:rsid w:val="007236F3"/>
    <w:rsid w:val="00732252"/>
    <w:rsid w:val="00740624"/>
    <w:rsid w:val="007412FF"/>
    <w:rsid w:val="00742E78"/>
    <w:rsid w:val="00750EDD"/>
    <w:rsid w:val="00762817"/>
    <w:rsid w:val="007666B4"/>
    <w:rsid w:val="00767A5C"/>
    <w:rsid w:val="00776683"/>
    <w:rsid w:val="007B161A"/>
    <w:rsid w:val="007B6A54"/>
    <w:rsid w:val="007C39CD"/>
    <w:rsid w:val="007C6FE5"/>
    <w:rsid w:val="007D2433"/>
    <w:rsid w:val="007D26E4"/>
    <w:rsid w:val="007D2CF7"/>
    <w:rsid w:val="007D7980"/>
    <w:rsid w:val="007E0281"/>
    <w:rsid w:val="007E47E4"/>
    <w:rsid w:val="007E573C"/>
    <w:rsid w:val="007F31A3"/>
    <w:rsid w:val="007F4683"/>
    <w:rsid w:val="007F6A5E"/>
    <w:rsid w:val="00817C11"/>
    <w:rsid w:val="00817FB6"/>
    <w:rsid w:val="00822CF1"/>
    <w:rsid w:val="008377F2"/>
    <w:rsid w:val="00841B2C"/>
    <w:rsid w:val="008422A3"/>
    <w:rsid w:val="00846ABF"/>
    <w:rsid w:val="00852BE2"/>
    <w:rsid w:val="00855F95"/>
    <w:rsid w:val="008649AF"/>
    <w:rsid w:val="0087160A"/>
    <w:rsid w:val="008747ED"/>
    <w:rsid w:val="008758B1"/>
    <w:rsid w:val="00875E52"/>
    <w:rsid w:val="0087773B"/>
    <w:rsid w:val="00885B0E"/>
    <w:rsid w:val="00894E5F"/>
    <w:rsid w:val="008A051B"/>
    <w:rsid w:val="008A21CE"/>
    <w:rsid w:val="008A295B"/>
    <w:rsid w:val="008A33F5"/>
    <w:rsid w:val="008A40EA"/>
    <w:rsid w:val="008B20A8"/>
    <w:rsid w:val="008B6D2E"/>
    <w:rsid w:val="008C38E0"/>
    <w:rsid w:val="008D3229"/>
    <w:rsid w:val="008E50A5"/>
    <w:rsid w:val="008F22A9"/>
    <w:rsid w:val="008F3FA3"/>
    <w:rsid w:val="00914760"/>
    <w:rsid w:val="009163C4"/>
    <w:rsid w:val="0092055A"/>
    <w:rsid w:val="0092267D"/>
    <w:rsid w:val="00927029"/>
    <w:rsid w:val="00947620"/>
    <w:rsid w:val="00955A55"/>
    <w:rsid w:val="009602B4"/>
    <w:rsid w:val="009666DB"/>
    <w:rsid w:val="00991714"/>
    <w:rsid w:val="00991DFC"/>
    <w:rsid w:val="009927BE"/>
    <w:rsid w:val="00992856"/>
    <w:rsid w:val="009A3E4D"/>
    <w:rsid w:val="009A6197"/>
    <w:rsid w:val="009B218A"/>
    <w:rsid w:val="009B43A2"/>
    <w:rsid w:val="009D1285"/>
    <w:rsid w:val="009D6A5C"/>
    <w:rsid w:val="009F2E2D"/>
    <w:rsid w:val="009F59A3"/>
    <w:rsid w:val="00A0323C"/>
    <w:rsid w:val="00A14EE2"/>
    <w:rsid w:val="00A1566C"/>
    <w:rsid w:val="00A22317"/>
    <w:rsid w:val="00A2358C"/>
    <w:rsid w:val="00A23FF2"/>
    <w:rsid w:val="00A3771D"/>
    <w:rsid w:val="00A4573A"/>
    <w:rsid w:val="00A47724"/>
    <w:rsid w:val="00A518B6"/>
    <w:rsid w:val="00A567D5"/>
    <w:rsid w:val="00A62C1B"/>
    <w:rsid w:val="00A678C6"/>
    <w:rsid w:val="00A81FDC"/>
    <w:rsid w:val="00A941C3"/>
    <w:rsid w:val="00AA6B97"/>
    <w:rsid w:val="00AA6C9D"/>
    <w:rsid w:val="00AB2CA1"/>
    <w:rsid w:val="00AB5287"/>
    <w:rsid w:val="00AC0377"/>
    <w:rsid w:val="00AC26B1"/>
    <w:rsid w:val="00AD2850"/>
    <w:rsid w:val="00AD5DB0"/>
    <w:rsid w:val="00AD5DBF"/>
    <w:rsid w:val="00AE6DC5"/>
    <w:rsid w:val="00AF6AB5"/>
    <w:rsid w:val="00B04B31"/>
    <w:rsid w:val="00B13197"/>
    <w:rsid w:val="00B3083E"/>
    <w:rsid w:val="00B433DA"/>
    <w:rsid w:val="00B461C3"/>
    <w:rsid w:val="00B5127A"/>
    <w:rsid w:val="00B61526"/>
    <w:rsid w:val="00B61F58"/>
    <w:rsid w:val="00B65FBC"/>
    <w:rsid w:val="00B661D2"/>
    <w:rsid w:val="00B67D60"/>
    <w:rsid w:val="00B727A4"/>
    <w:rsid w:val="00B72C83"/>
    <w:rsid w:val="00B83828"/>
    <w:rsid w:val="00B92241"/>
    <w:rsid w:val="00B94446"/>
    <w:rsid w:val="00BC472F"/>
    <w:rsid w:val="00BE1E47"/>
    <w:rsid w:val="00BE73C1"/>
    <w:rsid w:val="00C03DBC"/>
    <w:rsid w:val="00C04FE9"/>
    <w:rsid w:val="00C146CA"/>
    <w:rsid w:val="00C26349"/>
    <w:rsid w:val="00C27259"/>
    <w:rsid w:val="00C35B94"/>
    <w:rsid w:val="00C35CAE"/>
    <w:rsid w:val="00C42FFC"/>
    <w:rsid w:val="00C5169C"/>
    <w:rsid w:val="00C564C0"/>
    <w:rsid w:val="00C61CC1"/>
    <w:rsid w:val="00C63161"/>
    <w:rsid w:val="00C63A32"/>
    <w:rsid w:val="00C77B29"/>
    <w:rsid w:val="00CA61CF"/>
    <w:rsid w:val="00CC1497"/>
    <w:rsid w:val="00CC4CB5"/>
    <w:rsid w:val="00CE2646"/>
    <w:rsid w:val="00D00F2A"/>
    <w:rsid w:val="00D01F3A"/>
    <w:rsid w:val="00D053D0"/>
    <w:rsid w:val="00D15BA4"/>
    <w:rsid w:val="00D15F7F"/>
    <w:rsid w:val="00D17C9E"/>
    <w:rsid w:val="00D21E96"/>
    <w:rsid w:val="00D2429F"/>
    <w:rsid w:val="00D273B6"/>
    <w:rsid w:val="00D40496"/>
    <w:rsid w:val="00D46092"/>
    <w:rsid w:val="00D50C88"/>
    <w:rsid w:val="00D614BF"/>
    <w:rsid w:val="00D764FD"/>
    <w:rsid w:val="00D76882"/>
    <w:rsid w:val="00D86658"/>
    <w:rsid w:val="00D9163D"/>
    <w:rsid w:val="00D926A0"/>
    <w:rsid w:val="00D9570E"/>
    <w:rsid w:val="00DA5254"/>
    <w:rsid w:val="00DB4BD3"/>
    <w:rsid w:val="00DC200F"/>
    <w:rsid w:val="00DC55F1"/>
    <w:rsid w:val="00DE5303"/>
    <w:rsid w:val="00DF7F79"/>
    <w:rsid w:val="00E03AAC"/>
    <w:rsid w:val="00E06A7F"/>
    <w:rsid w:val="00E07265"/>
    <w:rsid w:val="00E1054F"/>
    <w:rsid w:val="00E12143"/>
    <w:rsid w:val="00E1428A"/>
    <w:rsid w:val="00E22F16"/>
    <w:rsid w:val="00E36F9A"/>
    <w:rsid w:val="00E511D7"/>
    <w:rsid w:val="00E612E5"/>
    <w:rsid w:val="00E61B5D"/>
    <w:rsid w:val="00E6504C"/>
    <w:rsid w:val="00E671FE"/>
    <w:rsid w:val="00E74010"/>
    <w:rsid w:val="00E8595D"/>
    <w:rsid w:val="00E945B4"/>
    <w:rsid w:val="00EA213C"/>
    <w:rsid w:val="00EA2AD4"/>
    <w:rsid w:val="00EA5ED9"/>
    <w:rsid w:val="00EB2755"/>
    <w:rsid w:val="00EB5B6C"/>
    <w:rsid w:val="00ED089A"/>
    <w:rsid w:val="00ED0D91"/>
    <w:rsid w:val="00ED0DC2"/>
    <w:rsid w:val="00ED64FD"/>
    <w:rsid w:val="00EE0986"/>
    <w:rsid w:val="00EE3013"/>
    <w:rsid w:val="00EE5FC8"/>
    <w:rsid w:val="00EF23D6"/>
    <w:rsid w:val="00EF2C47"/>
    <w:rsid w:val="00EF5C84"/>
    <w:rsid w:val="00F01261"/>
    <w:rsid w:val="00F058B5"/>
    <w:rsid w:val="00F22C69"/>
    <w:rsid w:val="00F3607F"/>
    <w:rsid w:val="00F360E5"/>
    <w:rsid w:val="00F41EC2"/>
    <w:rsid w:val="00F4330E"/>
    <w:rsid w:val="00F47FB7"/>
    <w:rsid w:val="00F50A91"/>
    <w:rsid w:val="00F6263E"/>
    <w:rsid w:val="00F7431F"/>
    <w:rsid w:val="00F764A5"/>
    <w:rsid w:val="00F80E83"/>
    <w:rsid w:val="00F81B75"/>
    <w:rsid w:val="00F936BE"/>
    <w:rsid w:val="00F94139"/>
    <w:rsid w:val="00F96A9D"/>
    <w:rsid w:val="00FA600C"/>
    <w:rsid w:val="00FD25F5"/>
    <w:rsid w:val="00FD4DAE"/>
    <w:rsid w:val="00FE1685"/>
    <w:rsid w:val="00FE4E3D"/>
    <w:rsid w:val="00FF12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4DC5FF"/>
  <w15:chartTrackingRefBased/>
  <w15:docId w15:val="{70FC8503-71B2-489D-B641-C55CD4D5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FDC"/>
    <w:pPr>
      <w:spacing w:after="0" w:line="240" w:lineRule="auto"/>
    </w:pPr>
    <w:rPr>
      <w:rFonts w:ascii="Open Sans" w:hAnsi="Open Sans"/>
      <w:sz w:val="20"/>
      <w:szCs w:val="21"/>
    </w:rPr>
  </w:style>
  <w:style w:type="paragraph" w:styleId="Overskrift1">
    <w:name w:val="heading 1"/>
    <w:basedOn w:val="Normal"/>
    <w:next w:val="Normal"/>
    <w:link w:val="Overskrift1Tegn"/>
    <w:uiPriority w:val="9"/>
    <w:qFormat/>
    <w:rsid w:val="007D26E4"/>
    <w:pPr>
      <w:keepNext/>
      <w:keepLines/>
      <w:spacing w:before="240" w:after="240"/>
      <w:outlineLvl w:val="0"/>
    </w:pPr>
    <w:rPr>
      <w:rFonts w:ascii="Open Sans SemiBold" w:eastAsiaTheme="majorEastAsia" w:hAnsi="Open Sans SemiBold" w:cs="Open Sans SemiBold"/>
      <w:sz w:val="26"/>
      <w:szCs w:val="26"/>
    </w:rPr>
  </w:style>
  <w:style w:type="paragraph" w:styleId="Overskrift2">
    <w:name w:val="heading 2"/>
    <w:basedOn w:val="Normal"/>
    <w:next w:val="Normal"/>
    <w:link w:val="Overskrift2Tegn"/>
    <w:uiPriority w:val="9"/>
    <w:unhideWhenUsed/>
    <w:qFormat/>
    <w:rsid w:val="007D26E4"/>
    <w:pPr>
      <w:keepNext/>
      <w:keepLines/>
      <w:spacing w:before="40"/>
      <w:outlineLvl w:val="1"/>
    </w:pPr>
    <w:rPr>
      <w:rFonts w:ascii="Open Sans SemiBold" w:eastAsiaTheme="majorEastAsia" w:hAnsi="Open Sans SemiBold" w:cs="Open Sans SemiBold"/>
      <w:b/>
      <w:sz w:val="22"/>
      <w:szCs w:val="26"/>
    </w:rPr>
  </w:style>
  <w:style w:type="paragraph" w:styleId="Overskrift3">
    <w:name w:val="heading 3"/>
    <w:basedOn w:val="Normal"/>
    <w:next w:val="Normal"/>
    <w:link w:val="Overskrift3Tegn"/>
    <w:uiPriority w:val="9"/>
    <w:unhideWhenUsed/>
    <w:qFormat/>
    <w:rsid w:val="007D26E4"/>
    <w:pPr>
      <w:keepNext/>
      <w:keepLines/>
      <w:spacing w:before="40"/>
      <w:outlineLvl w:val="2"/>
    </w:pPr>
    <w:rPr>
      <w:rFonts w:ascii="Open Sans SemiBold" w:eastAsiaTheme="majorEastAsia" w:hAnsi="Open Sans SemiBold" w:cs="Open Sans SemiBold"/>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7D26E4"/>
    <w:rPr>
      <w:rFonts w:ascii="Open Sans SemiBold" w:eastAsiaTheme="majorEastAsia" w:hAnsi="Open Sans SemiBold" w:cs="Open Sans SemiBold"/>
      <w:sz w:val="26"/>
      <w:szCs w:val="26"/>
      <w:lang w:val="en-GB"/>
    </w:rPr>
  </w:style>
  <w:style w:type="paragraph" w:styleId="Ingenmellomrom">
    <w:name w:val="No Spacing"/>
    <w:uiPriority w:val="1"/>
    <w:qFormat/>
    <w:rsid w:val="000C70B4"/>
    <w:pPr>
      <w:spacing w:after="0" w:line="240" w:lineRule="auto"/>
    </w:pPr>
    <w:rPr>
      <w:rFonts w:ascii="Open Sans" w:hAnsi="Open Sans"/>
      <w:lang w:val="en-GB"/>
    </w:rPr>
  </w:style>
  <w:style w:type="paragraph" w:customStyle="1" w:styleId="FMhelsing">
    <w:name w:val="FM helsing"/>
    <w:basedOn w:val="Normal"/>
    <w:uiPriority w:val="99"/>
    <w:rsid w:val="008A051B"/>
    <w:pPr>
      <w:suppressAutoHyphens/>
      <w:autoSpaceDE w:val="0"/>
      <w:autoSpaceDN w:val="0"/>
      <w:adjustRightInd w:val="0"/>
      <w:spacing w:line="420" w:lineRule="atLeast"/>
      <w:textAlignment w:val="center"/>
    </w:pPr>
    <w:rPr>
      <w:rFonts w:ascii="Open Sans Light" w:hAnsi="Open Sans Light" w:cs="Open Sans Light"/>
      <w:color w:val="000000"/>
      <w:sz w:val="32"/>
      <w:szCs w:val="32"/>
    </w:rPr>
  </w:style>
  <w:style w:type="paragraph" w:styleId="Topptekst">
    <w:name w:val="header"/>
    <w:basedOn w:val="Normal"/>
    <w:link w:val="TopptekstTegn"/>
    <w:uiPriority w:val="99"/>
    <w:unhideWhenUsed/>
    <w:rsid w:val="00A81FDC"/>
    <w:pPr>
      <w:tabs>
        <w:tab w:val="center" w:pos="4536"/>
        <w:tab w:val="right" w:pos="9072"/>
      </w:tabs>
    </w:pPr>
  </w:style>
  <w:style w:type="character" w:customStyle="1" w:styleId="TopptekstTegn">
    <w:name w:val="Topptekst Tegn"/>
    <w:basedOn w:val="Standardskriftforavsnitt"/>
    <w:link w:val="Topptekst"/>
    <w:uiPriority w:val="99"/>
    <w:rsid w:val="00A81FDC"/>
    <w:rPr>
      <w:rFonts w:ascii="Open Sans" w:hAnsi="Open Sans"/>
      <w:sz w:val="20"/>
      <w:szCs w:val="21"/>
      <w:lang w:val="en-GB"/>
    </w:rPr>
  </w:style>
  <w:style w:type="paragraph" w:styleId="Bunntekst">
    <w:name w:val="footer"/>
    <w:basedOn w:val="Normal"/>
    <w:link w:val="BunntekstTegn"/>
    <w:uiPriority w:val="99"/>
    <w:unhideWhenUsed/>
    <w:rsid w:val="00A81FDC"/>
    <w:pPr>
      <w:tabs>
        <w:tab w:val="center" w:pos="4536"/>
        <w:tab w:val="right" w:pos="9072"/>
      </w:tabs>
    </w:pPr>
  </w:style>
  <w:style w:type="character" w:customStyle="1" w:styleId="BunntekstTegn">
    <w:name w:val="Bunntekst Tegn"/>
    <w:basedOn w:val="Standardskriftforavsnitt"/>
    <w:link w:val="Bunntekst"/>
    <w:uiPriority w:val="99"/>
    <w:rsid w:val="00A81FDC"/>
    <w:rPr>
      <w:rFonts w:ascii="Open Sans" w:hAnsi="Open Sans"/>
      <w:sz w:val="20"/>
      <w:szCs w:val="21"/>
      <w:lang w:val="en-GB"/>
    </w:rPr>
  </w:style>
  <w:style w:type="character" w:styleId="Hyperkobling">
    <w:name w:val="Hyperlink"/>
    <w:basedOn w:val="Standardskriftforavsnitt"/>
    <w:uiPriority w:val="99"/>
    <w:unhideWhenUsed/>
    <w:rsid w:val="00D76882"/>
    <w:rPr>
      <w:color w:val="0563C1" w:themeColor="hyperlink"/>
      <w:u w:val="single"/>
    </w:rPr>
  </w:style>
  <w:style w:type="character" w:styleId="Ulstomtale">
    <w:name w:val="Unresolved Mention"/>
    <w:basedOn w:val="Standardskriftforavsnitt"/>
    <w:uiPriority w:val="99"/>
    <w:semiHidden/>
    <w:unhideWhenUsed/>
    <w:rsid w:val="00D76882"/>
    <w:rPr>
      <w:color w:val="605E5C"/>
      <w:shd w:val="clear" w:color="auto" w:fill="E1DFDD"/>
    </w:rPr>
  </w:style>
  <w:style w:type="character" w:customStyle="1" w:styleId="Overskrift2Tegn">
    <w:name w:val="Overskrift 2 Tegn"/>
    <w:basedOn w:val="Standardskriftforavsnitt"/>
    <w:link w:val="Overskrift2"/>
    <w:uiPriority w:val="9"/>
    <w:rsid w:val="007D26E4"/>
    <w:rPr>
      <w:rFonts w:ascii="Open Sans SemiBold" w:eastAsiaTheme="majorEastAsia" w:hAnsi="Open Sans SemiBold" w:cs="Open Sans SemiBold"/>
      <w:b/>
      <w:szCs w:val="26"/>
      <w:lang w:val="en-GB"/>
    </w:rPr>
  </w:style>
  <w:style w:type="character" w:customStyle="1" w:styleId="Overskrift3Tegn">
    <w:name w:val="Overskrift 3 Tegn"/>
    <w:basedOn w:val="Standardskriftforavsnitt"/>
    <w:link w:val="Overskrift3"/>
    <w:uiPriority w:val="9"/>
    <w:rsid w:val="007D26E4"/>
    <w:rPr>
      <w:rFonts w:ascii="Open Sans SemiBold" w:eastAsiaTheme="majorEastAsia" w:hAnsi="Open Sans SemiBold" w:cs="Open Sans SemiBold"/>
      <w:sz w:val="20"/>
      <w:szCs w:val="24"/>
      <w:lang w:val="en-GB"/>
    </w:rPr>
  </w:style>
  <w:style w:type="paragraph" w:customStyle="1" w:styleId="Grunnleggendeavsnitt">
    <w:name w:val="[Grunnleggende avsnitt]"/>
    <w:basedOn w:val="Normal"/>
    <w:uiPriority w:val="99"/>
    <w:rsid w:val="005101E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nb-NO"/>
    </w:rPr>
  </w:style>
  <w:style w:type="paragraph" w:styleId="Listeavsnitt">
    <w:name w:val="List Paragraph"/>
    <w:basedOn w:val="Normal"/>
    <w:uiPriority w:val="34"/>
    <w:qFormat/>
    <w:rsid w:val="00FD4DAE"/>
    <w:pPr>
      <w:ind w:left="720"/>
      <w:contextualSpacing/>
    </w:pPr>
  </w:style>
  <w:style w:type="character" w:styleId="Merknadsreferanse">
    <w:name w:val="annotation reference"/>
    <w:basedOn w:val="Standardskriftforavsnitt"/>
    <w:uiPriority w:val="99"/>
    <w:semiHidden/>
    <w:unhideWhenUsed/>
    <w:rsid w:val="00F360E5"/>
    <w:rPr>
      <w:sz w:val="16"/>
      <w:szCs w:val="16"/>
    </w:rPr>
  </w:style>
  <w:style w:type="paragraph" w:styleId="Merknadstekst">
    <w:name w:val="annotation text"/>
    <w:basedOn w:val="Normal"/>
    <w:link w:val="MerknadstekstTegn"/>
    <w:uiPriority w:val="99"/>
    <w:semiHidden/>
    <w:unhideWhenUsed/>
    <w:rsid w:val="00F360E5"/>
    <w:rPr>
      <w:szCs w:val="20"/>
    </w:rPr>
  </w:style>
  <w:style w:type="character" w:customStyle="1" w:styleId="MerknadstekstTegn">
    <w:name w:val="Merknadstekst Tegn"/>
    <w:basedOn w:val="Standardskriftforavsnitt"/>
    <w:link w:val="Merknadstekst"/>
    <w:uiPriority w:val="99"/>
    <w:semiHidden/>
    <w:rsid w:val="00F360E5"/>
    <w:rPr>
      <w:rFonts w:ascii="Open Sans" w:hAnsi="Open Sans"/>
      <w:sz w:val="20"/>
      <w:szCs w:val="20"/>
    </w:rPr>
  </w:style>
  <w:style w:type="paragraph" w:styleId="Kommentaremne">
    <w:name w:val="annotation subject"/>
    <w:basedOn w:val="Merknadstekst"/>
    <w:next w:val="Merknadstekst"/>
    <w:link w:val="KommentaremneTegn"/>
    <w:uiPriority w:val="99"/>
    <w:semiHidden/>
    <w:unhideWhenUsed/>
    <w:rsid w:val="00F360E5"/>
    <w:rPr>
      <w:b/>
      <w:bCs/>
    </w:rPr>
  </w:style>
  <w:style w:type="character" w:customStyle="1" w:styleId="KommentaremneTegn">
    <w:name w:val="Kommentaremne Tegn"/>
    <w:basedOn w:val="MerknadstekstTegn"/>
    <w:link w:val="Kommentaremne"/>
    <w:uiPriority w:val="99"/>
    <w:semiHidden/>
    <w:rsid w:val="00F360E5"/>
    <w:rPr>
      <w:rFonts w:ascii="Open Sans" w:hAnsi="Open Sans"/>
      <w:b/>
      <w:bCs/>
      <w:sz w:val="20"/>
      <w:szCs w:val="20"/>
    </w:rPr>
  </w:style>
  <w:style w:type="paragraph" w:styleId="NormalWeb">
    <w:name w:val="Normal (Web)"/>
    <w:basedOn w:val="Normal"/>
    <w:uiPriority w:val="99"/>
    <w:semiHidden/>
    <w:unhideWhenUsed/>
    <w:rsid w:val="00A3771D"/>
    <w:pPr>
      <w:spacing w:before="100" w:beforeAutospacing="1" w:after="100" w:afterAutospacing="1"/>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20655663">
      <w:bodyDiv w:val="1"/>
      <w:marLeft w:val="0"/>
      <w:marRight w:val="0"/>
      <w:marTop w:val="0"/>
      <w:marBottom w:val="0"/>
      <w:divBdr>
        <w:top w:val="none" w:sz="0" w:space="0" w:color="auto"/>
        <w:left w:val="none" w:sz="0" w:space="0" w:color="auto"/>
        <w:bottom w:val="none" w:sz="0" w:space="0" w:color="auto"/>
        <w:right w:val="none" w:sz="0" w:space="0" w:color="auto"/>
      </w:divBdr>
      <w:divsChild>
        <w:div w:id="1812557082">
          <w:marLeft w:val="274"/>
          <w:marRight w:val="0"/>
          <w:marTop w:val="0"/>
          <w:marBottom w:val="0"/>
          <w:divBdr>
            <w:top w:val="none" w:sz="0" w:space="0" w:color="auto"/>
            <w:left w:val="none" w:sz="0" w:space="0" w:color="auto"/>
            <w:bottom w:val="none" w:sz="0" w:space="0" w:color="auto"/>
            <w:right w:val="none" w:sz="0" w:space="0" w:color="auto"/>
          </w:divBdr>
        </w:div>
        <w:div w:id="1067611691">
          <w:marLeft w:val="274"/>
          <w:marRight w:val="0"/>
          <w:marTop w:val="0"/>
          <w:marBottom w:val="0"/>
          <w:divBdr>
            <w:top w:val="none" w:sz="0" w:space="0" w:color="auto"/>
            <w:left w:val="none" w:sz="0" w:space="0" w:color="auto"/>
            <w:bottom w:val="none" w:sz="0" w:space="0" w:color="auto"/>
            <w:right w:val="none" w:sz="0" w:space="0" w:color="auto"/>
          </w:divBdr>
        </w:div>
      </w:divsChild>
    </w:div>
    <w:div w:id="141241841">
      <w:bodyDiv w:val="1"/>
      <w:marLeft w:val="0"/>
      <w:marRight w:val="0"/>
      <w:marTop w:val="0"/>
      <w:marBottom w:val="0"/>
      <w:divBdr>
        <w:top w:val="none" w:sz="0" w:space="0" w:color="auto"/>
        <w:left w:val="none" w:sz="0" w:space="0" w:color="auto"/>
        <w:bottom w:val="none" w:sz="0" w:space="0" w:color="auto"/>
        <w:right w:val="none" w:sz="0" w:space="0" w:color="auto"/>
      </w:divBdr>
    </w:div>
    <w:div w:id="161046016">
      <w:bodyDiv w:val="1"/>
      <w:marLeft w:val="0"/>
      <w:marRight w:val="0"/>
      <w:marTop w:val="0"/>
      <w:marBottom w:val="0"/>
      <w:divBdr>
        <w:top w:val="none" w:sz="0" w:space="0" w:color="auto"/>
        <w:left w:val="none" w:sz="0" w:space="0" w:color="auto"/>
        <w:bottom w:val="none" w:sz="0" w:space="0" w:color="auto"/>
        <w:right w:val="none" w:sz="0" w:space="0" w:color="auto"/>
      </w:divBdr>
    </w:div>
    <w:div w:id="268126044">
      <w:bodyDiv w:val="1"/>
      <w:marLeft w:val="0"/>
      <w:marRight w:val="0"/>
      <w:marTop w:val="0"/>
      <w:marBottom w:val="0"/>
      <w:divBdr>
        <w:top w:val="none" w:sz="0" w:space="0" w:color="auto"/>
        <w:left w:val="none" w:sz="0" w:space="0" w:color="auto"/>
        <w:bottom w:val="none" w:sz="0" w:space="0" w:color="auto"/>
        <w:right w:val="none" w:sz="0" w:space="0" w:color="auto"/>
      </w:divBdr>
    </w:div>
    <w:div w:id="341398999">
      <w:bodyDiv w:val="1"/>
      <w:marLeft w:val="0"/>
      <w:marRight w:val="0"/>
      <w:marTop w:val="0"/>
      <w:marBottom w:val="0"/>
      <w:divBdr>
        <w:top w:val="none" w:sz="0" w:space="0" w:color="auto"/>
        <w:left w:val="none" w:sz="0" w:space="0" w:color="auto"/>
        <w:bottom w:val="none" w:sz="0" w:space="0" w:color="auto"/>
        <w:right w:val="none" w:sz="0" w:space="0" w:color="auto"/>
      </w:divBdr>
    </w:div>
    <w:div w:id="346060833">
      <w:bodyDiv w:val="1"/>
      <w:marLeft w:val="0"/>
      <w:marRight w:val="0"/>
      <w:marTop w:val="0"/>
      <w:marBottom w:val="0"/>
      <w:divBdr>
        <w:top w:val="none" w:sz="0" w:space="0" w:color="auto"/>
        <w:left w:val="none" w:sz="0" w:space="0" w:color="auto"/>
        <w:bottom w:val="none" w:sz="0" w:space="0" w:color="auto"/>
        <w:right w:val="none" w:sz="0" w:space="0" w:color="auto"/>
      </w:divBdr>
    </w:div>
    <w:div w:id="460610300">
      <w:bodyDiv w:val="1"/>
      <w:marLeft w:val="0"/>
      <w:marRight w:val="0"/>
      <w:marTop w:val="0"/>
      <w:marBottom w:val="0"/>
      <w:divBdr>
        <w:top w:val="none" w:sz="0" w:space="0" w:color="auto"/>
        <w:left w:val="none" w:sz="0" w:space="0" w:color="auto"/>
        <w:bottom w:val="none" w:sz="0" w:space="0" w:color="auto"/>
        <w:right w:val="none" w:sz="0" w:space="0" w:color="auto"/>
      </w:divBdr>
    </w:div>
    <w:div w:id="585846230">
      <w:bodyDiv w:val="1"/>
      <w:marLeft w:val="0"/>
      <w:marRight w:val="0"/>
      <w:marTop w:val="0"/>
      <w:marBottom w:val="0"/>
      <w:divBdr>
        <w:top w:val="none" w:sz="0" w:space="0" w:color="auto"/>
        <w:left w:val="none" w:sz="0" w:space="0" w:color="auto"/>
        <w:bottom w:val="none" w:sz="0" w:space="0" w:color="auto"/>
        <w:right w:val="none" w:sz="0" w:space="0" w:color="auto"/>
      </w:divBdr>
    </w:div>
    <w:div w:id="674264110">
      <w:bodyDiv w:val="1"/>
      <w:marLeft w:val="0"/>
      <w:marRight w:val="0"/>
      <w:marTop w:val="0"/>
      <w:marBottom w:val="0"/>
      <w:divBdr>
        <w:top w:val="none" w:sz="0" w:space="0" w:color="auto"/>
        <w:left w:val="none" w:sz="0" w:space="0" w:color="auto"/>
        <w:bottom w:val="none" w:sz="0" w:space="0" w:color="auto"/>
        <w:right w:val="none" w:sz="0" w:space="0" w:color="auto"/>
      </w:divBdr>
    </w:div>
    <w:div w:id="693924425">
      <w:bodyDiv w:val="1"/>
      <w:marLeft w:val="0"/>
      <w:marRight w:val="0"/>
      <w:marTop w:val="0"/>
      <w:marBottom w:val="0"/>
      <w:divBdr>
        <w:top w:val="none" w:sz="0" w:space="0" w:color="auto"/>
        <w:left w:val="none" w:sz="0" w:space="0" w:color="auto"/>
        <w:bottom w:val="none" w:sz="0" w:space="0" w:color="auto"/>
        <w:right w:val="none" w:sz="0" w:space="0" w:color="auto"/>
      </w:divBdr>
    </w:div>
    <w:div w:id="1096632602">
      <w:bodyDiv w:val="1"/>
      <w:marLeft w:val="0"/>
      <w:marRight w:val="0"/>
      <w:marTop w:val="0"/>
      <w:marBottom w:val="0"/>
      <w:divBdr>
        <w:top w:val="none" w:sz="0" w:space="0" w:color="auto"/>
        <w:left w:val="none" w:sz="0" w:space="0" w:color="auto"/>
        <w:bottom w:val="none" w:sz="0" w:space="0" w:color="auto"/>
        <w:right w:val="none" w:sz="0" w:space="0" w:color="auto"/>
      </w:divBdr>
    </w:div>
    <w:div w:id="1125731584">
      <w:bodyDiv w:val="1"/>
      <w:marLeft w:val="0"/>
      <w:marRight w:val="0"/>
      <w:marTop w:val="0"/>
      <w:marBottom w:val="0"/>
      <w:divBdr>
        <w:top w:val="none" w:sz="0" w:space="0" w:color="auto"/>
        <w:left w:val="none" w:sz="0" w:space="0" w:color="auto"/>
        <w:bottom w:val="none" w:sz="0" w:space="0" w:color="auto"/>
        <w:right w:val="none" w:sz="0" w:space="0" w:color="auto"/>
      </w:divBdr>
    </w:div>
    <w:div w:id="1127167169">
      <w:bodyDiv w:val="1"/>
      <w:marLeft w:val="0"/>
      <w:marRight w:val="0"/>
      <w:marTop w:val="0"/>
      <w:marBottom w:val="0"/>
      <w:divBdr>
        <w:top w:val="none" w:sz="0" w:space="0" w:color="auto"/>
        <w:left w:val="none" w:sz="0" w:space="0" w:color="auto"/>
        <w:bottom w:val="none" w:sz="0" w:space="0" w:color="auto"/>
        <w:right w:val="none" w:sz="0" w:space="0" w:color="auto"/>
      </w:divBdr>
    </w:div>
    <w:div w:id="1180317936">
      <w:bodyDiv w:val="1"/>
      <w:marLeft w:val="0"/>
      <w:marRight w:val="0"/>
      <w:marTop w:val="0"/>
      <w:marBottom w:val="0"/>
      <w:divBdr>
        <w:top w:val="none" w:sz="0" w:space="0" w:color="auto"/>
        <w:left w:val="none" w:sz="0" w:space="0" w:color="auto"/>
        <w:bottom w:val="none" w:sz="0" w:space="0" w:color="auto"/>
        <w:right w:val="none" w:sz="0" w:space="0" w:color="auto"/>
      </w:divBdr>
      <w:divsChild>
        <w:div w:id="1528787607">
          <w:marLeft w:val="720"/>
          <w:marRight w:val="0"/>
          <w:marTop w:val="200"/>
          <w:marBottom w:val="0"/>
          <w:divBdr>
            <w:top w:val="none" w:sz="0" w:space="0" w:color="auto"/>
            <w:left w:val="none" w:sz="0" w:space="0" w:color="auto"/>
            <w:bottom w:val="none" w:sz="0" w:space="0" w:color="auto"/>
            <w:right w:val="none" w:sz="0" w:space="0" w:color="auto"/>
          </w:divBdr>
        </w:div>
        <w:div w:id="1055423851">
          <w:marLeft w:val="720"/>
          <w:marRight w:val="0"/>
          <w:marTop w:val="200"/>
          <w:marBottom w:val="0"/>
          <w:divBdr>
            <w:top w:val="none" w:sz="0" w:space="0" w:color="auto"/>
            <w:left w:val="none" w:sz="0" w:space="0" w:color="auto"/>
            <w:bottom w:val="none" w:sz="0" w:space="0" w:color="auto"/>
            <w:right w:val="none" w:sz="0" w:space="0" w:color="auto"/>
          </w:divBdr>
        </w:div>
        <w:div w:id="856389046">
          <w:marLeft w:val="720"/>
          <w:marRight w:val="0"/>
          <w:marTop w:val="200"/>
          <w:marBottom w:val="0"/>
          <w:divBdr>
            <w:top w:val="none" w:sz="0" w:space="0" w:color="auto"/>
            <w:left w:val="none" w:sz="0" w:space="0" w:color="auto"/>
            <w:bottom w:val="none" w:sz="0" w:space="0" w:color="auto"/>
            <w:right w:val="none" w:sz="0" w:space="0" w:color="auto"/>
          </w:divBdr>
        </w:div>
        <w:div w:id="812526639">
          <w:marLeft w:val="720"/>
          <w:marRight w:val="0"/>
          <w:marTop w:val="200"/>
          <w:marBottom w:val="0"/>
          <w:divBdr>
            <w:top w:val="none" w:sz="0" w:space="0" w:color="auto"/>
            <w:left w:val="none" w:sz="0" w:space="0" w:color="auto"/>
            <w:bottom w:val="none" w:sz="0" w:space="0" w:color="auto"/>
            <w:right w:val="none" w:sz="0" w:space="0" w:color="auto"/>
          </w:divBdr>
        </w:div>
        <w:div w:id="967204672">
          <w:marLeft w:val="720"/>
          <w:marRight w:val="0"/>
          <w:marTop w:val="200"/>
          <w:marBottom w:val="0"/>
          <w:divBdr>
            <w:top w:val="none" w:sz="0" w:space="0" w:color="auto"/>
            <w:left w:val="none" w:sz="0" w:space="0" w:color="auto"/>
            <w:bottom w:val="none" w:sz="0" w:space="0" w:color="auto"/>
            <w:right w:val="none" w:sz="0" w:space="0" w:color="auto"/>
          </w:divBdr>
        </w:div>
      </w:divsChild>
    </w:div>
    <w:div w:id="1181697578">
      <w:bodyDiv w:val="1"/>
      <w:marLeft w:val="0"/>
      <w:marRight w:val="0"/>
      <w:marTop w:val="0"/>
      <w:marBottom w:val="0"/>
      <w:divBdr>
        <w:top w:val="none" w:sz="0" w:space="0" w:color="auto"/>
        <w:left w:val="none" w:sz="0" w:space="0" w:color="auto"/>
        <w:bottom w:val="none" w:sz="0" w:space="0" w:color="auto"/>
        <w:right w:val="none" w:sz="0" w:space="0" w:color="auto"/>
      </w:divBdr>
    </w:div>
    <w:div w:id="1216701857">
      <w:bodyDiv w:val="1"/>
      <w:marLeft w:val="0"/>
      <w:marRight w:val="0"/>
      <w:marTop w:val="0"/>
      <w:marBottom w:val="0"/>
      <w:divBdr>
        <w:top w:val="none" w:sz="0" w:space="0" w:color="auto"/>
        <w:left w:val="none" w:sz="0" w:space="0" w:color="auto"/>
        <w:bottom w:val="none" w:sz="0" w:space="0" w:color="auto"/>
        <w:right w:val="none" w:sz="0" w:space="0" w:color="auto"/>
      </w:divBdr>
      <w:divsChild>
        <w:div w:id="2024747867">
          <w:marLeft w:val="0"/>
          <w:marRight w:val="0"/>
          <w:marTop w:val="0"/>
          <w:marBottom w:val="0"/>
          <w:divBdr>
            <w:top w:val="none" w:sz="0" w:space="0" w:color="auto"/>
            <w:left w:val="none" w:sz="0" w:space="0" w:color="auto"/>
            <w:bottom w:val="none" w:sz="0" w:space="0" w:color="auto"/>
            <w:right w:val="none" w:sz="0" w:space="0" w:color="auto"/>
          </w:divBdr>
          <w:divsChild>
            <w:div w:id="1115101479">
              <w:marLeft w:val="0"/>
              <w:marRight w:val="0"/>
              <w:marTop w:val="0"/>
              <w:marBottom w:val="0"/>
              <w:divBdr>
                <w:top w:val="none" w:sz="0" w:space="0" w:color="auto"/>
                <w:left w:val="none" w:sz="0" w:space="0" w:color="auto"/>
                <w:bottom w:val="none" w:sz="0" w:space="0" w:color="auto"/>
                <w:right w:val="none" w:sz="0" w:space="0" w:color="auto"/>
              </w:divBdr>
              <w:divsChild>
                <w:div w:id="123543276">
                  <w:marLeft w:val="0"/>
                  <w:marRight w:val="0"/>
                  <w:marTop w:val="0"/>
                  <w:marBottom w:val="0"/>
                  <w:divBdr>
                    <w:top w:val="none" w:sz="0" w:space="0" w:color="auto"/>
                    <w:left w:val="none" w:sz="0" w:space="0" w:color="auto"/>
                    <w:bottom w:val="none" w:sz="0" w:space="0" w:color="auto"/>
                    <w:right w:val="none" w:sz="0" w:space="0" w:color="auto"/>
                  </w:divBdr>
                  <w:divsChild>
                    <w:div w:id="657535380">
                      <w:marLeft w:val="0"/>
                      <w:marRight w:val="0"/>
                      <w:marTop w:val="0"/>
                      <w:marBottom w:val="0"/>
                      <w:divBdr>
                        <w:top w:val="single" w:sz="6" w:space="0" w:color="E6E6E6"/>
                        <w:left w:val="none" w:sz="0" w:space="0" w:color="auto"/>
                        <w:bottom w:val="single" w:sz="6" w:space="0" w:color="E6E6E6"/>
                        <w:right w:val="none" w:sz="0" w:space="0" w:color="auto"/>
                      </w:divBdr>
                      <w:divsChild>
                        <w:div w:id="489492529">
                          <w:marLeft w:val="0"/>
                          <w:marRight w:val="0"/>
                          <w:marTop w:val="0"/>
                          <w:marBottom w:val="0"/>
                          <w:divBdr>
                            <w:top w:val="none" w:sz="0" w:space="0" w:color="auto"/>
                            <w:left w:val="none" w:sz="0" w:space="0" w:color="auto"/>
                            <w:bottom w:val="none" w:sz="0" w:space="0" w:color="auto"/>
                            <w:right w:val="none" w:sz="0" w:space="0" w:color="auto"/>
                          </w:divBdr>
                          <w:divsChild>
                            <w:div w:id="1260218102">
                              <w:marLeft w:val="0"/>
                              <w:marRight w:val="0"/>
                              <w:marTop w:val="0"/>
                              <w:marBottom w:val="0"/>
                              <w:divBdr>
                                <w:top w:val="none" w:sz="0" w:space="0" w:color="auto"/>
                                <w:left w:val="none" w:sz="0" w:space="0" w:color="auto"/>
                                <w:bottom w:val="none" w:sz="0" w:space="0" w:color="auto"/>
                                <w:right w:val="none" w:sz="0" w:space="0" w:color="auto"/>
                              </w:divBdr>
                              <w:divsChild>
                                <w:div w:id="7864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643869">
      <w:bodyDiv w:val="1"/>
      <w:marLeft w:val="0"/>
      <w:marRight w:val="0"/>
      <w:marTop w:val="0"/>
      <w:marBottom w:val="0"/>
      <w:divBdr>
        <w:top w:val="none" w:sz="0" w:space="0" w:color="auto"/>
        <w:left w:val="none" w:sz="0" w:space="0" w:color="auto"/>
        <w:bottom w:val="none" w:sz="0" w:space="0" w:color="auto"/>
        <w:right w:val="none" w:sz="0" w:space="0" w:color="auto"/>
      </w:divBdr>
    </w:div>
    <w:div w:id="1317228612">
      <w:bodyDiv w:val="1"/>
      <w:marLeft w:val="0"/>
      <w:marRight w:val="0"/>
      <w:marTop w:val="0"/>
      <w:marBottom w:val="0"/>
      <w:divBdr>
        <w:top w:val="none" w:sz="0" w:space="0" w:color="auto"/>
        <w:left w:val="none" w:sz="0" w:space="0" w:color="auto"/>
        <w:bottom w:val="none" w:sz="0" w:space="0" w:color="auto"/>
        <w:right w:val="none" w:sz="0" w:space="0" w:color="auto"/>
      </w:divBdr>
    </w:div>
    <w:div w:id="1343820426">
      <w:bodyDiv w:val="1"/>
      <w:marLeft w:val="0"/>
      <w:marRight w:val="0"/>
      <w:marTop w:val="0"/>
      <w:marBottom w:val="0"/>
      <w:divBdr>
        <w:top w:val="none" w:sz="0" w:space="0" w:color="auto"/>
        <w:left w:val="none" w:sz="0" w:space="0" w:color="auto"/>
        <w:bottom w:val="none" w:sz="0" w:space="0" w:color="auto"/>
        <w:right w:val="none" w:sz="0" w:space="0" w:color="auto"/>
      </w:divBdr>
    </w:div>
    <w:div w:id="1600747817">
      <w:bodyDiv w:val="1"/>
      <w:marLeft w:val="0"/>
      <w:marRight w:val="0"/>
      <w:marTop w:val="0"/>
      <w:marBottom w:val="0"/>
      <w:divBdr>
        <w:top w:val="none" w:sz="0" w:space="0" w:color="auto"/>
        <w:left w:val="none" w:sz="0" w:space="0" w:color="auto"/>
        <w:bottom w:val="none" w:sz="0" w:space="0" w:color="auto"/>
        <w:right w:val="none" w:sz="0" w:space="0" w:color="auto"/>
      </w:divBdr>
      <w:divsChild>
        <w:div w:id="1959410852">
          <w:marLeft w:val="360"/>
          <w:marRight w:val="0"/>
          <w:marTop w:val="0"/>
          <w:marBottom w:val="0"/>
          <w:divBdr>
            <w:top w:val="none" w:sz="0" w:space="0" w:color="auto"/>
            <w:left w:val="none" w:sz="0" w:space="0" w:color="auto"/>
            <w:bottom w:val="none" w:sz="0" w:space="0" w:color="auto"/>
            <w:right w:val="none" w:sz="0" w:space="0" w:color="auto"/>
          </w:divBdr>
        </w:div>
        <w:div w:id="1723404881">
          <w:marLeft w:val="360"/>
          <w:marRight w:val="0"/>
          <w:marTop w:val="0"/>
          <w:marBottom w:val="0"/>
          <w:divBdr>
            <w:top w:val="none" w:sz="0" w:space="0" w:color="auto"/>
            <w:left w:val="none" w:sz="0" w:space="0" w:color="auto"/>
            <w:bottom w:val="none" w:sz="0" w:space="0" w:color="auto"/>
            <w:right w:val="none" w:sz="0" w:space="0" w:color="auto"/>
          </w:divBdr>
        </w:div>
        <w:div w:id="1756048082">
          <w:marLeft w:val="360"/>
          <w:marRight w:val="0"/>
          <w:marTop w:val="0"/>
          <w:marBottom w:val="0"/>
          <w:divBdr>
            <w:top w:val="none" w:sz="0" w:space="0" w:color="auto"/>
            <w:left w:val="none" w:sz="0" w:space="0" w:color="auto"/>
            <w:bottom w:val="none" w:sz="0" w:space="0" w:color="auto"/>
            <w:right w:val="none" w:sz="0" w:space="0" w:color="auto"/>
          </w:divBdr>
        </w:div>
      </w:divsChild>
    </w:div>
    <w:div w:id="1620994482">
      <w:bodyDiv w:val="1"/>
      <w:marLeft w:val="0"/>
      <w:marRight w:val="0"/>
      <w:marTop w:val="0"/>
      <w:marBottom w:val="0"/>
      <w:divBdr>
        <w:top w:val="none" w:sz="0" w:space="0" w:color="auto"/>
        <w:left w:val="none" w:sz="0" w:space="0" w:color="auto"/>
        <w:bottom w:val="none" w:sz="0" w:space="0" w:color="auto"/>
        <w:right w:val="none" w:sz="0" w:space="0" w:color="auto"/>
      </w:divBdr>
    </w:div>
    <w:div w:id="1929148077">
      <w:bodyDiv w:val="1"/>
      <w:marLeft w:val="0"/>
      <w:marRight w:val="0"/>
      <w:marTop w:val="0"/>
      <w:marBottom w:val="0"/>
      <w:divBdr>
        <w:top w:val="none" w:sz="0" w:space="0" w:color="auto"/>
        <w:left w:val="none" w:sz="0" w:space="0" w:color="auto"/>
        <w:bottom w:val="none" w:sz="0" w:space="0" w:color="auto"/>
        <w:right w:val="none" w:sz="0" w:space="0" w:color="auto"/>
      </w:divBdr>
    </w:div>
    <w:div w:id="1936329657">
      <w:bodyDiv w:val="1"/>
      <w:marLeft w:val="0"/>
      <w:marRight w:val="0"/>
      <w:marTop w:val="0"/>
      <w:marBottom w:val="0"/>
      <w:divBdr>
        <w:top w:val="none" w:sz="0" w:space="0" w:color="auto"/>
        <w:left w:val="none" w:sz="0" w:space="0" w:color="auto"/>
        <w:bottom w:val="none" w:sz="0" w:space="0" w:color="auto"/>
        <w:right w:val="none" w:sz="0" w:space="0" w:color="auto"/>
      </w:divBdr>
    </w:div>
    <w:div w:id="1957642528">
      <w:bodyDiv w:val="1"/>
      <w:marLeft w:val="0"/>
      <w:marRight w:val="0"/>
      <w:marTop w:val="0"/>
      <w:marBottom w:val="0"/>
      <w:divBdr>
        <w:top w:val="none" w:sz="0" w:space="0" w:color="auto"/>
        <w:left w:val="none" w:sz="0" w:space="0" w:color="auto"/>
        <w:bottom w:val="none" w:sz="0" w:space="0" w:color="auto"/>
        <w:right w:val="none" w:sz="0" w:space="0" w:color="auto"/>
      </w:divBdr>
    </w:div>
    <w:div w:id="1996840670">
      <w:bodyDiv w:val="1"/>
      <w:marLeft w:val="0"/>
      <w:marRight w:val="0"/>
      <w:marTop w:val="0"/>
      <w:marBottom w:val="0"/>
      <w:divBdr>
        <w:top w:val="none" w:sz="0" w:space="0" w:color="auto"/>
        <w:left w:val="none" w:sz="0" w:space="0" w:color="auto"/>
        <w:bottom w:val="none" w:sz="0" w:space="0" w:color="auto"/>
        <w:right w:val="none" w:sz="0" w:space="0" w:color="auto"/>
      </w:divBdr>
    </w:div>
    <w:div w:id="205615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ylkesmannen.local\sf\maler\SFTL\REFERA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05C37-0AF7-455B-AD87-C48DD26D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Template>
  <TotalTime>5</TotalTime>
  <Pages>6</Pages>
  <Words>2160</Words>
  <Characters>11453</Characters>
  <Application>Microsoft Office Word</Application>
  <DocSecurity>4</DocSecurity>
  <Lines>95</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Welde, Anne Kirsti</dc:creator>
  <cp:keywords/>
  <dc:description/>
  <cp:lastModifiedBy>Lyng, Ragnhild Sperstad</cp:lastModifiedBy>
  <cp:revision>2</cp:revision>
  <cp:lastPrinted>2018-11-29T13:44:00Z</cp:lastPrinted>
  <dcterms:created xsi:type="dcterms:W3CDTF">2022-03-19T15:00:00Z</dcterms:created>
  <dcterms:modified xsi:type="dcterms:W3CDTF">2022-03-19T15:00:00Z</dcterms:modified>
</cp:coreProperties>
</file>