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tbl>
      <w:tblPr>
        <w:tblStyle w:val="TableGrid"/>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
      <w:tblGrid>
        <w:gridCol w:w="4627"/>
        <w:gridCol w:w="193"/>
        <w:gridCol w:w="20"/>
        <w:gridCol w:w="2149"/>
        <w:gridCol w:w="6"/>
        <w:gridCol w:w="227"/>
        <w:gridCol w:w="2129"/>
        <w:gridCol w:w="4050"/>
      </w:tblGrid>
      <w:tr w14:paraId="69DA6792" w14:textId="77777777" w:rsidTr="00F94139">
        <w:tblPrEx>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Ex>
        <w:trPr>
          <w:gridAfter w:val="1"/>
          <w:wAfter w:w="4050" w:type="dxa"/>
        </w:trPr>
        <w:tc>
          <w:tcPr>
            <w:tcW w:w="4627" w:type="dxa"/>
          </w:tcPr>
          <w:p w:rsidR="00223F02" w:rsidRPr="00E85FCA" w:rsidP="00223F02" w14:paraId="3C55D0B6" w14:textId="77777777">
            <w:pPr>
              <w:tabs>
                <w:tab w:val="left" w:pos="340"/>
                <w:tab w:val="left" w:pos="1013"/>
              </w:tabs>
            </w:pPr>
            <w:r w:rsidRPr="00E85FCA">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P="00A81FDC" w14:paraId="4334A3BE" w14:textId="77777777"/>
        </w:tc>
        <w:tc>
          <w:tcPr>
            <w:tcW w:w="2175" w:type="dxa"/>
            <w:gridSpan w:val="3"/>
          </w:tcPr>
          <w:p w:rsidR="003923F7" w:rsidRPr="00E85FCA" w:rsidP="00A81FDC" w14:paraId="557A90C1" w14:textId="77777777">
            <w:pPr>
              <w:rPr>
                <w:sz w:val="14"/>
                <w:szCs w:val="14"/>
              </w:rPr>
            </w:pPr>
            <w:r w:rsidRPr="00E85FCA">
              <w:rPr>
                <w:sz w:val="14"/>
                <w:szCs w:val="14"/>
              </w:rPr>
              <w:t>Vår dato:</w:t>
            </w:r>
          </w:p>
        </w:tc>
        <w:tc>
          <w:tcPr>
            <w:tcW w:w="227" w:type="dxa"/>
          </w:tcPr>
          <w:p w:rsidR="003923F7" w:rsidRPr="00E85FCA" w:rsidP="00A81FDC" w14:paraId="5A10290F" w14:textId="77777777">
            <w:pPr>
              <w:rPr>
                <w:sz w:val="14"/>
                <w:szCs w:val="14"/>
              </w:rPr>
            </w:pPr>
          </w:p>
        </w:tc>
        <w:tc>
          <w:tcPr>
            <w:tcW w:w="2129" w:type="dxa"/>
          </w:tcPr>
          <w:p w:rsidR="003923F7" w:rsidRPr="00E85FCA" w:rsidP="00A81FDC" w14:paraId="39040256" w14:textId="77777777">
            <w:pPr>
              <w:rPr>
                <w:sz w:val="14"/>
                <w:szCs w:val="14"/>
              </w:rPr>
            </w:pPr>
            <w:r w:rsidRPr="00E85FCA">
              <w:rPr>
                <w:sz w:val="14"/>
                <w:szCs w:val="14"/>
              </w:rPr>
              <w:t>Vår ref:</w:t>
            </w:r>
          </w:p>
        </w:tc>
      </w:tr>
      <w:tr w14:paraId="1DA3F9CE"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7AC42D11" w14:textId="77777777"/>
        </w:tc>
        <w:tc>
          <w:tcPr>
            <w:tcW w:w="193" w:type="dxa"/>
          </w:tcPr>
          <w:p w:rsidR="003923F7" w:rsidRPr="00E85FCA" w:rsidP="00A81FDC" w14:paraId="5301EDFE" w14:textId="77777777"/>
        </w:tc>
        <w:tc>
          <w:tcPr>
            <w:tcW w:w="2175" w:type="dxa"/>
            <w:gridSpan w:val="3"/>
          </w:tcPr>
          <w:p w:rsidR="003923F7" w:rsidRPr="00E85FCA" w:rsidP="00A81FDC" w14:paraId="0C141D31" w14:textId="77777777">
            <w:bookmarkStart w:id="0" w:name="Brevdato"/>
            <w:r w:rsidRPr="00E85FCA">
              <w:t>04.04.2025</w:t>
            </w:r>
            <w:bookmarkEnd w:id="0"/>
          </w:p>
        </w:tc>
        <w:tc>
          <w:tcPr>
            <w:tcW w:w="227" w:type="dxa"/>
          </w:tcPr>
          <w:p w:rsidR="003923F7" w:rsidRPr="00E85FCA" w:rsidP="00A81FDC" w14:paraId="7AB09433" w14:textId="77777777"/>
        </w:tc>
        <w:tc>
          <w:tcPr>
            <w:tcW w:w="2129" w:type="dxa"/>
          </w:tcPr>
          <w:p w:rsidR="003923F7" w:rsidRPr="00E85FCA" w:rsidP="00A81FDC" w14:paraId="63325998" w14:textId="77777777">
            <w:bookmarkStart w:id="1" w:name="Saksnr"/>
            <w:r w:rsidRPr="00E85FCA">
              <w:t>2025/2732</w:t>
            </w:r>
            <w:bookmarkEnd w:id="1"/>
          </w:p>
        </w:tc>
      </w:tr>
      <w:tr w14:paraId="1C9AC770" w14:textId="77777777" w:rsidTr="00F94139">
        <w:tblPrEx>
          <w:tblW w:w="13401" w:type="dxa"/>
          <w:tblCellMar>
            <w:left w:w="0" w:type="dxa"/>
            <w:right w:w="0" w:type="dxa"/>
          </w:tblCellMar>
          <w:tblLook w:val="04A0"/>
        </w:tblPrEx>
        <w:trPr>
          <w:gridAfter w:val="1"/>
          <w:wAfter w:w="4050" w:type="dxa"/>
        </w:trPr>
        <w:tc>
          <w:tcPr>
            <w:tcW w:w="4627" w:type="dxa"/>
          </w:tcPr>
          <w:p w:rsidR="008C38E0" w:rsidRPr="00E85FCA" w:rsidP="00A81FDC" w14:paraId="36B328A8" w14:textId="77777777"/>
        </w:tc>
        <w:tc>
          <w:tcPr>
            <w:tcW w:w="193" w:type="dxa"/>
          </w:tcPr>
          <w:p w:rsidR="008C38E0" w:rsidRPr="00E85FCA" w:rsidP="00A81FDC" w14:paraId="122B8030" w14:textId="77777777"/>
        </w:tc>
        <w:tc>
          <w:tcPr>
            <w:tcW w:w="2175" w:type="dxa"/>
            <w:gridSpan w:val="3"/>
          </w:tcPr>
          <w:p w:rsidR="008C38E0" w:rsidRPr="00E85FCA" w:rsidP="00A81FDC" w14:paraId="29E16C08" w14:textId="77777777">
            <w:pPr>
              <w:rPr>
                <w:sz w:val="14"/>
                <w:szCs w:val="14"/>
              </w:rPr>
            </w:pPr>
          </w:p>
        </w:tc>
        <w:tc>
          <w:tcPr>
            <w:tcW w:w="227" w:type="dxa"/>
          </w:tcPr>
          <w:p w:rsidR="008C38E0" w:rsidRPr="00E85FCA" w:rsidP="00A81FDC" w14:paraId="47FA4A65" w14:textId="77777777">
            <w:pPr>
              <w:rPr>
                <w:sz w:val="14"/>
                <w:szCs w:val="14"/>
              </w:rPr>
            </w:pPr>
          </w:p>
        </w:tc>
        <w:tc>
          <w:tcPr>
            <w:tcW w:w="2129" w:type="dxa"/>
          </w:tcPr>
          <w:p w:rsidR="008C38E0" w:rsidRPr="00E85FCA" w:rsidP="00A81FDC" w14:paraId="6804D636" w14:textId="77777777">
            <w:pPr>
              <w:rPr>
                <w:sz w:val="14"/>
                <w:szCs w:val="14"/>
              </w:rPr>
            </w:pPr>
          </w:p>
        </w:tc>
      </w:tr>
      <w:tr w14:paraId="6682BC4C"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78E1C3CA" w14:textId="77777777"/>
        </w:tc>
        <w:tc>
          <w:tcPr>
            <w:tcW w:w="193" w:type="dxa"/>
          </w:tcPr>
          <w:p w:rsidR="003923F7" w:rsidRPr="00E85FCA" w:rsidP="00A81FDC" w14:paraId="08210DC1" w14:textId="77777777"/>
        </w:tc>
        <w:tc>
          <w:tcPr>
            <w:tcW w:w="2175" w:type="dxa"/>
            <w:gridSpan w:val="3"/>
          </w:tcPr>
          <w:p w:rsidR="003923F7" w:rsidRPr="00E85FCA" w:rsidP="00A81FDC" w14:paraId="771951D8" w14:textId="77777777">
            <w:pPr>
              <w:rPr>
                <w:sz w:val="14"/>
                <w:szCs w:val="14"/>
              </w:rPr>
            </w:pPr>
            <w:r w:rsidRPr="00E85FCA">
              <w:rPr>
                <w:sz w:val="14"/>
                <w:szCs w:val="14"/>
              </w:rPr>
              <w:t>Deres dato:</w:t>
            </w:r>
          </w:p>
        </w:tc>
        <w:tc>
          <w:tcPr>
            <w:tcW w:w="227" w:type="dxa"/>
          </w:tcPr>
          <w:p w:rsidR="003923F7" w:rsidRPr="00E85FCA" w:rsidP="00A81FDC" w14:paraId="2165B62B" w14:textId="77777777">
            <w:pPr>
              <w:rPr>
                <w:sz w:val="14"/>
                <w:szCs w:val="14"/>
              </w:rPr>
            </w:pPr>
          </w:p>
        </w:tc>
        <w:tc>
          <w:tcPr>
            <w:tcW w:w="2129" w:type="dxa"/>
          </w:tcPr>
          <w:p w:rsidR="003923F7" w:rsidRPr="00E85FCA" w:rsidP="00A81FDC" w14:paraId="560A5C46" w14:textId="77777777">
            <w:pPr>
              <w:rPr>
                <w:sz w:val="14"/>
                <w:szCs w:val="14"/>
              </w:rPr>
            </w:pPr>
            <w:r w:rsidRPr="00E85FCA">
              <w:rPr>
                <w:sz w:val="14"/>
                <w:szCs w:val="14"/>
              </w:rPr>
              <w:t>Deres ref:</w:t>
            </w:r>
          </w:p>
        </w:tc>
      </w:tr>
      <w:tr w14:paraId="25951B5D"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407EABC4" w14:textId="77777777"/>
        </w:tc>
        <w:tc>
          <w:tcPr>
            <w:tcW w:w="193" w:type="dxa"/>
          </w:tcPr>
          <w:p w:rsidR="003923F7" w:rsidRPr="00E85FCA" w:rsidP="00A81FDC" w14:paraId="56905738" w14:textId="77777777"/>
        </w:tc>
        <w:tc>
          <w:tcPr>
            <w:tcW w:w="2175" w:type="dxa"/>
            <w:gridSpan w:val="3"/>
          </w:tcPr>
          <w:p w:rsidR="003923F7" w:rsidRPr="00E85FCA" w:rsidP="00A81FDC" w14:paraId="7A6ED116" w14:textId="77777777">
            <w:bookmarkStart w:id="2" w:name="RefDato"/>
            <w:bookmarkEnd w:id="2"/>
          </w:p>
        </w:tc>
        <w:tc>
          <w:tcPr>
            <w:tcW w:w="227" w:type="dxa"/>
          </w:tcPr>
          <w:p w:rsidR="003923F7" w:rsidRPr="00E85FCA" w:rsidP="00A81FDC" w14:paraId="08583FB8" w14:textId="77777777"/>
        </w:tc>
        <w:tc>
          <w:tcPr>
            <w:tcW w:w="2129" w:type="dxa"/>
          </w:tcPr>
          <w:p w:rsidR="003923F7" w:rsidRPr="00E85FCA" w:rsidP="00A81FDC" w14:paraId="3C9119BC" w14:textId="77777777">
            <w:bookmarkStart w:id="3" w:name="Ref"/>
            <w:bookmarkEnd w:id="3"/>
          </w:p>
        </w:tc>
      </w:tr>
      <w:tr w14:paraId="1EBD1162" w14:textId="77777777" w:rsidTr="00F94139">
        <w:tblPrEx>
          <w:tblW w:w="13401" w:type="dxa"/>
          <w:tblCellMar>
            <w:left w:w="0" w:type="dxa"/>
            <w:right w:w="0" w:type="dxa"/>
          </w:tblCellMar>
          <w:tblLook w:val="04A0"/>
        </w:tblPrEx>
        <w:trPr>
          <w:gridAfter w:val="1"/>
          <w:wAfter w:w="4050" w:type="dxa"/>
          <w:trHeight w:val="222"/>
        </w:trPr>
        <w:tc>
          <w:tcPr>
            <w:tcW w:w="4820" w:type="dxa"/>
            <w:gridSpan w:val="2"/>
          </w:tcPr>
          <w:p w:rsidR="00FA600C" w:rsidRPr="00E85FCA" w:rsidP="00A81FDC" w14:paraId="64477EFF" w14:textId="77777777"/>
        </w:tc>
        <w:tc>
          <w:tcPr>
            <w:tcW w:w="2169" w:type="dxa"/>
            <w:gridSpan w:val="2"/>
          </w:tcPr>
          <w:p w:rsidR="00FA600C" w:rsidRPr="00E85FCA" w:rsidP="00A81FDC" w14:paraId="25DFF007" w14:textId="77777777"/>
        </w:tc>
        <w:tc>
          <w:tcPr>
            <w:tcW w:w="2362" w:type="dxa"/>
            <w:gridSpan w:val="3"/>
          </w:tcPr>
          <w:p w:rsidR="00FA600C" w:rsidRPr="00E85FCA" w:rsidP="00A81FDC" w14:paraId="1B080BE5" w14:textId="77777777"/>
        </w:tc>
      </w:tr>
      <w:tr w14:paraId="5F4DE258" w14:textId="77777777" w:rsidTr="00F94139">
        <w:tblPrEx>
          <w:tblW w:w="13401" w:type="dxa"/>
          <w:tblCellMar>
            <w:left w:w="0" w:type="dxa"/>
            <w:right w:w="0" w:type="dxa"/>
          </w:tblCellMar>
          <w:tblLook w:val="04A0"/>
        </w:tblPrEx>
        <w:trPr>
          <w:gridAfter w:val="1"/>
          <w:wAfter w:w="4050" w:type="dxa"/>
          <w:trHeight w:val="221"/>
        </w:trPr>
        <w:tc>
          <w:tcPr>
            <w:tcW w:w="4820" w:type="dxa"/>
            <w:gridSpan w:val="2"/>
            <w:vMerge w:val="restart"/>
          </w:tcPr>
          <w:p w:rsidR="00FA600C" w:rsidRPr="00E85FCA" w:rsidP="00A81FDC" w14:paraId="56509120" w14:textId="77777777">
            <w:bookmarkStart w:id="4" w:name="Mottakernavn"/>
            <w:r w:rsidRPr="00E85FCA">
              <w:t>EIDER AS</w:t>
            </w:r>
            <w:bookmarkEnd w:id="4"/>
          </w:p>
          <w:p w:rsidR="00FA600C" w:rsidRPr="00E85FCA" w:rsidP="00A81FDC" w14:paraId="6BDC5F20" w14:textId="77777777">
            <w:bookmarkStart w:id="5" w:name="Adresse"/>
            <w:r w:rsidRPr="00E85FCA">
              <w:t>Postboks 150</w:t>
            </w:r>
            <w:bookmarkEnd w:id="5"/>
          </w:p>
          <w:p w:rsidR="00FA600C" w:rsidRPr="00E85FCA" w:rsidP="00A81FDC" w14:paraId="003A3B0D" w14:textId="77777777">
            <w:bookmarkStart w:id="6" w:name="Postnr"/>
            <w:r w:rsidRPr="00E85FCA">
              <w:t>7284</w:t>
            </w:r>
            <w:bookmarkEnd w:id="6"/>
            <w:r w:rsidRPr="00E85FCA">
              <w:t xml:space="preserve"> </w:t>
            </w:r>
            <w:bookmarkStart w:id="7" w:name="Poststed"/>
            <w:r w:rsidRPr="00E85FCA">
              <w:t>MAUSUND</w:t>
            </w:r>
            <w:bookmarkEnd w:id="7"/>
          </w:p>
          <w:p w:rsidR="00FA600C" w:rsidRPr="00E85FCA" w:rsidP="00A81FDC" w14:paraId="54F80EE7" w14:textId="77777777">
            <w:bookmarkStart w:id="8" w:name="Kontakt"/>
            <w:bookmarkEnd w:id="8"/>
          </w:p>
          <w:p w:rsidR="00FA600C" w:rsidRPr="00E85FCA" w:rsidP="00A81FDC" w14:paraId="4B60A210" w14:textId="77777777"/>
        </w:tc>
        <w:tc>
          <w:tcPr>
            <w:tcW w:w="20" w:type="dxa"/>
          </w:tcPr>
          <w:p w:rsidR="00FA600C" w:rsidRPr="00E85FCA" w:rsidP="00A81FDC" w14:paraId="5536287D" w14:textId="77777777"/>
        </w:tc>
        <w:tc>
          <w:tcPr>
            <w:tcW w:w="4511" w:type="dxa"/>
            <w:gridSpan w:val="4"/>
          </w:tcPr>
          <w:p w:rsidR="00FA600C" w:rsidRPr="00E85FCA" w:rsidP="00A81FDC" w14:paraId="19BC13BC" w14:textId="77777777">
            <w:r w:rsidRPr="00E85FCA">
              <w:rPr>
                <w:sz w:val="14"/>
                <w:szCs w:val="14"/>
              </w:rPr>
              <w:t>Saksbehandler, innvalgstelefon</w:t>
            </w:r>
          </w:p>
        </w:tc>
      </w:tr>
      <w:tr w14:paraId="0CC2D824" w14:textId="77777777" w:rsidTr="00F94139">
        <w:tblPrEx>
          <w:tblW w:w="13401" w:type="dxa"/>
          <w:tblCellMar>
            <w:left w:w="0" w:type="dxa"/>
            <w:right w:w="0" w:type="dxa"/>
          </w:tblCellMar>
          <w:tblLook w:val="04A0"/>
        </w:tblPrEx>
        <w:trPr>
          <w:gridAfter w:val="1"/>
          <w:wAfter w:w="4050" w:type="dxa"/>
        </w:trPr>
        <w:tc>
          <w:tcPr>
            <w:tcW w:w="4820" w:type="dxa"/>
            <w:gridSpan w:val="2"/>
            <w:vMerge/>
            <w:tcMar>
              <w:left w:w="0" w:type="dxa"/>
              <w:right w:w="0" w:type="dxa"/>
            </w:tcMar>
          </w:tcPr>
          <w:p w:rsidR="00FA600C" w:rsidRPr="00E85FCA" w:rsidP="00A81FDC" w14:paraId="49F13C02" w14:textId="77777777"/>
        </w:tc>
        <w:tc>
          <w:tcPr>
            <w:tcW w:w="20" w:type="dxa"/>
            <w:tcMar>
              <w:left w:w="0" w:type="dxa"/>
              <w:right w:w="0" w:type="dxa"/>
            </w:tcMar>
          </w:tcPr>
          <w:p w:rsidR="00FA600C" w:rsidRPr="00E85FCA" w:rsidP="003952A7" w14:paraId="46980419" w14:textId="77777777">
            <w:pPr>
              <w:jc w:val="center"/>
            </w:pPr>
          </w:p>
        </w:tc>
        <w:tc>
          <w:tcPr>
            <w:tcW w:w="4511" w:type="dxa"/>
            <w:gridSpan w:val="4"/>
          </w:tcPr>
          <w:p w:rsidR="00FA600C" w:rsidRPr="00E85FCA" w:rsidP="00A81FDC" w14:paraId="50E21816" w14:textId="77777777">
            <w:bookmarkStart w:id="9" w:name="SaksbehandlerNavn"/>
            <w:r w:rsidRPr="00E85FCA">
              <w:t>Sigrid Lund Drage</w:t>
            </w:r>
            <w:bookmarkEnd w:id="9"/>
            <w:r w:rsidRPr="00E85FCA">
              <w:t xml:space="preserve">, </w:t>
            </w:r>
            <w:bookmarkStart w:id="10" w:name="SaksbehTlf"/>
            <w:r w:rsidRPr="00E85FCA">
              <w:t>73 19 92 09</w:t>
            </w:r>
            <w:bookmarkEnd w:id="10"/>
          </w:p>
        </w:tc>
      </w:tr>
      <w:tr w14:paraId="180C2C8D"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29EA8FE2" w14:textId="77777777"/>
        </w:tc>
        <w:tc>
          <w:tcPr>
            <w:tcW w:w="20" w:type="dxa"/>
          </w:tcPr>
          <w:p w:rsidR="00FA600C" w:rsidRPr="00E85FCA" w:rsidP="00A81FDC" w14:paraId="269E8A6C" w14:textId="77777777"/>
        </w:tc>
        <w:tc>
          <w:tcPr>
            <w:tcW w:w="4511" w:type="dxa"/>
            <w:gridSpan w:val="4"/>
          </w:tcPr>
          <w:p w:rsidR="00FA600C" w:rsidRPr="00E85FCA" w:rsidP="00A81FDC" w14:paraId="2B31295A" w14:textId="77777777"/>
        </w:tc>
      </w:tr>
      <w:tr w14:paraId="4739C4B9" w14:textId="77777777" w:rsidTr="00F94139">
        <w:tblPrEx>
          <w:tblW w:w="13401" w:type="dxa"/>
          <w:tblCellMar>
            <w:left w:w="0" w:type="dxa"/>
            <w:right w:w="0" w:type="dxa"/>
          </w:tblCellMar>
          <w:tblLook w:val="04A0"/>
        </w:tblPrEx>
        <w:trPr>
          <w:gridAfter w:val="1"/>
          <w:wAfter w:w="4050" w:type="dxa"/>
          <w:trHeight w:val="222"/>
        </w:trPr>
        <w:tc>
          <w:tcPr>
            <w:tcW w:w="4820" w:type="dxa"/>
            <w:gridSpan w:val="2"/>
            <w:vMerge/>
          </w:tcPr>
          <w:p w:rsidR="00FA600C" w:rsidRPr="00E85FCA" w:rsidP="00A81FDC" w14:paraId="2615E24F" w14:textId="77777777"/>
        </w:tc>
        <w:tc>
          <w:tcPr>
            <w:tcW w:w="4531" w:type="dxa"/>
            <w:gridSpan w:val="5"/>
          </w:tcPr>
          <w:p w:rsidR="00FA600C" w:rsidRPr="00E85FCA" w:rsidP="00A81FDC" w14:paraId="3097B64F" w14:textId="77777777"/>
        </w:tc>
      </w:tr>
      <w:tr w14:paraId="675B09BB" w14:textId="77777777" w:rsidTr="00F94139">
        <w:tblPrEx>
          <w:tblW w:w="13401" w:type="dxa"/>
          <w:tblCellMar>
            <w:left w:w="0" w:type="dxa"/>
            <w:right w:w="0" w:type="dxa"/>
          </w:tblCellMar>
          <w:tblLook w:val="04A0"/>
        </w:tblPrEx>
        <w:trPr>
          <w:gridAfter w:val="1"/>
          <w:wAfter w:w="4050" w:type="dxa"/>
          <w:trHeight w:val="135"/>
        </w:trPr>
        <w:tc>
          <w:tcPr>
            <w:tcW w:w="4820" w:type="dxa"/>
            <w:gridSpan w:val="2"/>
            <w:vMerge/>
          </w:tcPr>
          <w:p w:rsidR="00FA600C" w:rsidRPr="00E85FCA" w:rsidP="00A81FDC" w14:paraId="0E3CC6C0" w14:textId="77777777"/>
        </w:tc>
        <w:tc>
          <w:tcPr>
            <w:tcW w:w="4531" w:type="dxa"/>
            <w:gridSpan w:val="5"/>
          </w:tcPr>
          <w:p w:rsidR="00FA600C" w:rsidRPr="00E85FCA" w:rsidP="00A81FDC" w14:paraId="4CA1698C" w14:textId="77777777"/>
        </w:tc>
      </w:tr>
      <w:tr w14:paraId="7E6537CC" w14:textId="77777777" w:rsidTr="00F94139">
        <w:tblPrEx>
          <w:tblW w:w="13401" w:type="dxa"/>
          <w:tblCellMar>
            <w:left w:w="0" w:type="dxa"/>
            <w:right w:w="0" w:type="dxa"/>
          </w:tblCellMar>
          <w:tblLook w:val="04A0"/>
        </w:tblPrEx>
        <w:trPr>
          <w:trHeight w:val="134"/>
        </w:trPr>
        <w:tc>
          <w:tcPr>
            <w:tcW w:w="4820" w:type="dxa"/>
            <w:gridSpan w:val="2"/>
            <w:vMerge/>
          </w:tcPr>
          <w:p w:rsidR="00FA600C" w:rsidRPr="00E85FCA" w:rsidP="00A81FDC" w14:paraId="2A913E06" w14:textId="77777777"/>
        </w:tc>
        <w:tc>
          <w:tcPr>
            <w:tcW w:w="4531" w:type="dxa"/>
            <w:gridSpan w:val="5"/>
          </w:tcPr>
          <w:p w:rsidR="00FA600C" w:rsidRPr="00E85FCA" w:rsidP="00A81FDC" w14:paraId="21054605" w14:textId="77777777">
            <w:pPr>
              <w:rPr>
                <w:sz w:val="18"/>
              </w:rPr>
            </w:pPr>
            <w:bookmarkStart w:id="11" w:name="UoffParagraf"/>
            <w:bookmarkEnd w:id="11"/>
          </w:p>
        </w:tc>
        <w:tc>
          <w:tcPr>
            <w:tcW w:w="4050" w:type="dxa"/>
          </w:tcPr>
          <w:p w:rsidR="00FA600C" w:rsidRPr="00E85FCA" w14:paraId="625BFF7D" w14:textId="77777777">
            <w:pPr>
              <w:spacing w:after="160" w:line="259" w:lineRule="auto"/>
            </w:pPr>
          </w:p>
        </w:tc>
      </w:tr>
      <w:tr w14:paraId="0AD3EEE3"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0C1A81B4" w14:textId="77777777"/>
        </w:tc>
        <w:tc>
          <w:tcPr>
            <w:tcW w:w="20" w:type="dxa"/>
          </w:tcPr>
          <w:p w:rsidR="00FA600C" w:rsidRPr="00E85FCA" w:rsidP="00A81FDC" w14:paraId="6FEE7BC7" w14:textId="77777777"/>
        </w:tc>
        <w:tc>
          <w:tcPr>
            <w:tcW w:w="4511" w:type="dxa"/>
            <w:gridSpan w:val="4"/>
          </w:tcPr>
          <w:p w:rsidR="00FA600C" w:rsidRPr="00E85FCA" w:rsidP="00A81FDC" w14:paraId="2B0F73A3" w14:textId="77777777"/>
        </w:tc>
      </w:tr>
    </w:tbl>
    <w:p w:rsidR="00B67D60" w:rsidRPr="00E85FCA" w:rsidP="00A81FDC" w14:paraId="7F80368E" w14:textId="77777777">
      <w:pPr>
        <w:sectPr w:rsidSect="008C38E0">
          <w:headerReference w:type="even" r:id="rId5"/>
          <w:headerReference w:type="default" r:id="rId6"/>
          <w:footerReference w:type="even" r:id="rId7"/>
          <w:footerReference w:type="default" r:id="rId8"/>
          <w:headerReference w:type="first" r:id="rId9"/>
          <w:footerReference w:type="first" r:id="rId10"/>
          <w:pgSz w:w="11906" w:h="16838"/>
          <w:pgMar w:top="851" w:right="1106" w:bottom="1531" w:left="1418" w:header="709" w:footer="709" w:gutter="0"/>
          <w:cols w:space="708"/>
          <w:titlePg/>
          <w:docGrid w:linePitch="360"/>
        </w:sectPr>
      </w:pPr>
      <w:bookmarkStart w:id="12" w:name="Fasttabell"/>
      <w:bookmarkEnd w:id="12"/>
    </w:p>
    <w:p w:rsidR="001D3D8E" w:rsidP="007D26E4" w14:paraId="206F2B42" w14:textId="77777777">
      <w:pPr>
        <w:pStyle w:val="Heading1"/>
      </w:pPr>
      <w:bookmarkStart w:id="13" w:name="Tittel"/>
    </w:p>
    <w:p w:rsidR="00226258" w:rsidRPr="00E85FCA" w:rsidP="007D26E4" w14:paraId="18D41D9A" w14:textId="135AE0CF">
      <w:pPr>
        <w:pStyle w:val="Heading1"/>
      </w:pPr>
      <w:r w:rsidRPr="00E85FCA">
        <w:t>Tillatelse - mottak og mellomlagring av farlig avfall - Mausund feltstasjon - Eider - Frøya</w:t>
      </w:r>
      <w:bookmarkEnd w:id="13"/>
    </w:p>
    <w:p w:rsidR="00F4611C" w:rsidRPr="00566C96" w:rsidP="00F4611C" w14:paraId="1C805093" w14:textId="77777777">
      <w:pPr>
        <w:pStyle w:val="Header"/>
        <w:tabs>
          <w:tab w:val="clear" w:pos="4536"/>
          <w:tab w:val="clear" w:pos="9072"/>
        </w:tabs>
        <w:rPr>
          <w:rFonts w:cs="Open Sans"/>
        </w:rPr>
      </w:pPr>
      <w:bookmarkStart w:id="14" w:name="Start"/>
      <w:bookmarkEnd w:id="14"/>
      <w:r>
        <w:rPr>
          <w:rFonts w:cs="Open Sans"/>
        </w:rPr>
        <w:pict>
          <v:rect id="_x0000_i1025" style="width:0;height:1.5pt" o:hralign="center" o:hrstd="t" o:hr="t" fillcolor="#a0a0a0" stroked="f"/>
        </w:pict>
      </w:r>
    </w:p>
    <w:p w:rsidR="00F4611C" w:rsidRPr="00566C96" w:rsidP="00F4611C" w14:paraId="019FD0A7" w14:textId="77777777">
      <w:pPr>
        <w:pStyle w:val="Header"/>
        <w:tabs>
          <w:tab w:val="clear" w:pos="4536"/>
          <w:tab w:val="clear" w:pos="9072"/>
        </w:tabs>
        <w:rPr>
          <w:rFonts w:cs="Open Sans"/>
          <w:b/>
        </w:rPr>
      </w:pPr>
      <w:r w:rsidRPr="00566C96">
        <w:rPr>
          <w:rFonts w:cs="Open Sans"/>
          <w:b/>
        </w:rPr>
        <w:t>Statsforvalteren gir Eider AS tillatelse etter forurensningsloven til mottak og mellomlagring av oljeholdig farlig avfall på Mausund feltstasjon på Frøya. Tillatelsen har en ramme på mellomlagring av 2 m</w:t>
      </w:r>
      <w:r w:rsidRPr="00566C96">
        <w:rPr>
          <w:rFonts w:cs="Open Sans"/>
          <w:b/>
          <w:vertAlign w:val="superscript"/>
        </w:rPr>
        <w:t>3</w:t>
      </w:r>
      <w:r w:rsidRPr="00566C96">
        <w:rPr>
          <w:rFonts w:cs="Open Sans"/>
          <w:b/>
        </w:rPr>
        <w:t xml:space="preserve"> oljeholdig avfall.</w:t>
      </w:r>
    </w:p>
    <w:p w:rsidR="00F4611C" w:rsidRPr="00566C96" w:rsidP="00F4611C" w14:paraId="6B144173" w14:textId="77777777">
      <w:pPr>
        <w:pStyle w:val="Header"/>
        <w:tabs>
          <w:tab w:val="clear" w:pos="4536"/>
          <w:tab w:val="clear" w:pos="9072"/>
        </w:tabs>
        <w:rPr>
          <w:rFonts w:cs="Open Sans"/>
          <w:b/>
        </w:rPr>
      </w:pPr>
    </w:p>
    <w:p w:rsidR="00F4611C" w:rsidRPr="003F46EB" w:rsidP="00F4611C" w14:paraId="031FCE1F" w14:textId="77777777">
      <w:pPr>
        <w:pStyle w:val="Header"/>
        <w:tabs>
          <w:tab w:val="clear" w:pos="4536"/>
          <w:tab w:val="clear" w:pos="9072"/>
        </w:tabs>
        <w:rPr>
          <w:rFonts w:cs="Open Sans"/>
          <w:b/>
        </w:rPr>
      </w:pPr>
      <w:r w:rsidRPr="003F46EB">
        <w:rPr>
          <w:rFonts w:cs="Open Sans"/>
          <w:b/>
        </w:rPr>
        <w:t xml:space="preserve">Tillatelsen gis på visse vilkår og er gyldig fra </w:t>
      </w:r>
      <w:r>
        <w:rPr>
          <w:rFonts w:cs="Open Sans"/>
          <w:b/>
        </w:rPr>
        <w:t>31. mars til 31. desember 2025</w:t>
      </w:r>
      <w:r w:rsidRPr="003F46EB">
        <w:rPr>
          <w:rFonts w:cs="Open Sans"/>
          <w:b/>
        </w:rPr>
        <w:t xml:space="preserve">. </w:t>
      </w:r>
    </w:p>
    <w:p w:rsidR="00F4611C" w:rsidRPr="003F46EB" w:rsidP="00F4611C" w14:paraId="76332525" w14:textId="77777777">
      <w:pPr>
        <w:pStyle w:val="Header"/>
        <w:tabs>
          <w:tab w:val="clear" w:pos="4536"/>
          <w:tab w:val="clear" w:pos="9072"/>
        </w:tabs>
        <w:rPr>
          <w:rFonts w:cs="Open Sans"/>
          <w:b/>
        </w:rPr>
      </w:pPr>
    </w:p>
    <w:p w:rsidR="00F4611C" w:rsidRPr="003F46EB" w:rsidP="00F4611C" w14:paraId="2324EAE4" w14:textId="77777777">
      <w:pPr>
        <w:pStyle w:val="Header"/>
        <w:tabs>
          <w:tab w:val="clear" w:pos="4536"/>
          <w:tab w:val="clear" w:pos="9072"/>
        </w:tabs>
        <w:rPr>
          <w:rFonts w:cs="Open Sans"/>
          <w:b/>
        </w:rPr>
      </w:pPr>
      <w:r w:rsidRPr="003F46EB">
        <w:rPr>
          <w:rFonts w:cs="Open Sans"/>
          <w:b/>
        </w:rPr>
        <w:t>Vedtaket kan påklages.</w:t>
      </w:r>
    </w:p>
    <w:p w:rsidR="00F4611C" w:rsidRPr="003F46EB" w:rsidP="00F4611C" w14:paraId="5A53ED57" w14:textId="77777777">
      <w:pPr>
        <w:pStyle w:val="Header"/>
        <w:tabs>
          <w:tab w:val="clear" w:pos="4536"/>
          <w:tab w:val="clear" w:pos="9072"/>
        </w:tabs>
        <w:rPr>
          <w:rFonts w:cs="Open Sans"/>
        </w:rPr>
      </w:pPr>
      <w:r>
        <w:rPr>
          <w:rFonts w:cs="Open Sans"/>
        </w:rPr>
        <w:pict>
          <v:rect id="_x0000_i1026" style="width:0;height:1.5pt" o:hralign="center" o:hrstd="t" o:hr="t" fillcolor="#a0a0a0" stroked="f"/>
        </w:pict>
      </w:r>
    </w:p>
    <w:p w:rsidR="00F4611C" w:rsidRPr="003F46EB" w:rsidP="00F4611C" w14:paraId="60C50B81" w14:textId="77777777">
      <w:pPr>
        <w:pStyle w:val="Header"/>
        <w:tabs>
          <w:tab w:val="clear" w:pos="4536"/>
          <w:tab w:val="clear" w:pos="9072"/>
        </w:tabs>
        <w:rPr>
          <w:rFonts w:cs="Open Sans"/>
        </w:rPr>
      </w:pPr>
    </w:p>
    <w:p w:rsidR="00F4611C" w:rsidP="00F4611C" w14:paraId="02573918" w14:textId="77777777">
      <w:pPr>
        <w:pStyle w:val="Header"/>
        <w:tabs>
          <w:tab w:val="clear" w:pos="4536"/>
          <w:tab w:val="clear" w:pos="9072"/>
        </w:tabs>
        <w:rPr>
          <w:rFonts w:cs="Open Sans"/>
        </w:rPr>
      </w:pPr>
      <w:r w:rsidRPr="00867B1D">
        <w:rPr>
          <w:rFonts w:cs="Open Sans"/>
        </w:rPr>
        <w:t>Vi viser til søknad av 24. mars 2025 om tillatelse etter forurensningsloven til mottak og mellomlagring av oljeholdig farlig avfall. Vi viser også til møter, telefonsamtaler, korrespondanse i ettertid.</w:t>
      </w:r>
    </w:p>
    <w:p w:rsidR="001D3D8E" w:rsidRPr="00867B1D" w:rsidP="00F4611C" w14:paraId="259B087C" w14:textId="77777777">
      <w:pPr>
        <w:pStyle w:val="Header"/>
        <w:tabs>
          <w:tab w:val="clear" w:pos="4536"/>
          <w:tab w:val="clear" w:pos="9072"/>
        </w:tabs>
        <w:rPr>
          <w:rFonts w:cs="Open Sans"/>
        </w:rPr>
      </w:pPr>
    </w:p>
    <w:p w:rsidR="00F4611C" w:rsidRPr="00566C96" w:rsidP="001D3D8E" w14:paraId="20203296" w14:textId="77777777">
      <w:pPr>
        <w:pStyle w:val="Heading1"/>
        <w:spacing w:before="0" w:after="0"/>
      </w:pPr>
      <w:r w:rsidRPr="0043772B">
        <w:t>Vedtak</w:t>
      </w:r>
    </w:p>
    <w:p w:rsidR="00F4611C" w:rsidP="001D3D8E" w14:paraId="0E4175F1" w14:textId="77777777">
      <w:pPr>
        <w:pStyle w:val="Header"/>
        <w:tabs>
          <w:tab w:val="clear" w:pos="4536"/>
          <w:tab w:val="clear" w:pos="9072"/>
        </w:tabs>
        <w:rPr>
          <w:rFonts w:cs="Open Sans"/>
        </w:rPr>
      </w:pPr>
      <w:r w:rsidRPr="00566C96">
        <w:rPr>
          <w:rFonts w:cs="Open Sans"/>
        </w:rPr>
        <w:t xml:space="preserve">Statsforvalteren i Trøndelag gir Eider AS tillatelse </w:t>
      </w:r>
      <w:r w:rsidRPr="003F46EB">
        <w:rPr>
          <w:rFonts w:cs="Open Sans"/>
        </w:rPr>
        <w:t xml:space="preserve">til mottak og mellomlagring av avfall som omsøkt på </w:t>
      </w:r>
      <w:r w:rsidRPr="00867B1D">
        <w:rPr>
          <w:rFonts w:cs="Open Sans"/>
        </w:rPr>
        <w:t xml:space="preserve">gnr. 65, </w:t>
      </w:r>
      <w:r w:rsidRPr="003F46EB">
        <w:rPr>
          <w:rFonts w:cs="Open Sans"/>
        </w:rPr>
        <w:t xml:space="preserve">bnr. </w:t>
      </w:r>
      <w:r>
        <w:rPr>
          <w:rFonts w:cs="Open Sans"/>
        </w:rPr>
        <w:t>166</w:t>
      </w:r>
      <w:r w:rsidRPr="003F46EB">
        <w:rPr>
          <w:rFonts w:cs="Open Sans"/>
        </w:rPr>
        <w:t xml:space="preserve"> i </w:t>
      </w:r>
      <w:r>
        <w:rPr>
          <w:rFonts w:cs="Open Sans"/>
        </w:rPr>
        <w:t>Frøya kommune</w:t>
      </w:r>
      <w:r w:rsidRPr="003F46EB">
        <w:rPr>
          <w:rFonts w:cs="Open Sans"/>
        </w:rPr>
        <w:t xml:space="preserve">. Tillatelsen gis i </w:t>
      </w:r>
      <w:r w:rsidRPr="003F46EB">
        <w:rPr>
          <w:rFonts w:cs="Open Sans"/>
        </w:rPr>
        <w:t>medhold av</w:t>
      </w:r>
      <w:r w:rsidRPr="003F46EB">
        <w:rPr>
          <w:rFonts w:cs="Open Sans"/>
        </w:rPr>
        <w:t xml:space="preserve"> vern mot forurensninger og om avfall av 13. mars 1981 nr. 6 (forurensningsloven) § 11 jf. § 16</w:t>
      </w:r>
      <w:r>
        <w:rPr>
          <w:rFonts w:cs="Open Sans"/>
        </w:rPr>
        <w:t>.</w:t>
      </w:r>
    </w:p>
    <w:p w:rsidR="00F4611C" w:rsidP="00F4611C" w14:paraId="0056630A" w14:textId="77777777">
      <w:pPr>
        <w:pStyle w:val="Header"/>
        <w:tabs>
          <w:tab w:val="clear" w:pos="4536"/>
          <w:tab w:val="clear" w:pos="9072"/>
        </w:tabs>
        <w:rPr>
          <w:rFonts w:cs="Open Sans"/>
        </w:rPr>
      </w:pPr>
    </w:p>
    <w:p w:rsidR="00F4611C" w:rsidP="00F4611C" w14:paraId="0D222ADC" w14:textId="77777777">
      <w:pPr>
        <w:pStyle w:val="Header"/>
        <w:tabs>
          <w:tab w:val="clear" w:pos="4536"/>
          <w:tab w:val="clear" w:pos="9072"/>
        </w:tabs>
        <w:rPr>
          <w:rFonts w:cs="Open Sans"/>
        </w:rPr>
      </w:pPr>
      <w:r w:rsidRPr="003F46EB">
        <w:rPr>
          <w:rFonts w:cs="Open Sans"/>
        </w:rPr>
        <w:t>Vedleggene til tillatelsen er også en del av de juridiske kravene.</w:t>
      </w:r>
    </w:p>
    <w:p w:rsidR="00F4611C" w:rsidP="00F4611C" w14:paraId="72D3048D" w14:textId="77777777">
      <w:pPr>
        <w:pStyle w:val="Header"/>
        <w:tabs>
          <w:tab w:val="clear" w:pos="4536"/>
          <w:tab w:val="clear" w:pos="9072"/>
        </w:tabs>
        <w:rPr>
          <w:rFonts w:cs="Open Sans"/>
        </w:rPr>
      </w:pPr>
    </w:p>
    <w:p w:rsidR="00F4611C" w:rsidP="00F4611C" w14:paraId="24627A25" w14:textId="77777777">
      <w:pPr>
        <w:pStyle w:val="Header"/>
        <w:tabs>
          <w:tab w:val="clear" w:pos="4536"/>
          <w:tab w:val="clear" w:pos="9072"/>
        </w:tabs>
        <w:rPr>
          <w:rFonts w:cs="Open Sans"/>
        </w:rPr>
      </w:pPr>
      <w:r w:rsidRPr="003F46EB">
        <w:rPr>
          <w:rFonts w:cs="Open Sans"/>
        </w:rPr>
        <w:t>Tillatelsen med tilhørende vilkår er vedlagt.</w:t>
      </w:r>
    </w:p>
    <w:p w:rsidR="001D3D8E" w:rsidP="00F4611C" w14:paraId="607A6513" w14:textId="77777777">
      <w:pPr>
        <w:pStyle w:val="Header"/>
        <w:tabs>
          <w:tab w:val="clear" w:pos="4536"/>
          <w:tab w:val="clear" w:pos="9072"/>
        </w:tabs>
        <w:rPr>
          <w:rFonts w:cs="Open Sans"/>
        </w:rPr>
      </w:pPr>
    </w:p>
    <w:p w:rsidR="00F4611C" w:rsidRPr="00FE6182" w:rsidP="001D3D8E" w14:paraId="72FAC6EF" w14:textId="77777777">
      <w:pPr>
        <w:pStyle w:val="Heading1"/>
        <w:spacing w:before="0" w:after="0"/>
      </w:pPr>
      <w:r w:rsidRPr="003F46EB">
        <w:t>Frister i tillatelsen</w:t>
      </w:r>
    </w:p>
    <w:p w:rsidR="00F4611C" w:rsidP="001D3D8E" w14:paraId="19AEBD3B" w14:textId="77777777">
      <w:pPr>
        <w:pStyle w:val="Header"/>
        <w:tabs>
          <w:tab w:val="clear" w:pos="4536"/>
          <w:tab w:val="clear" w:pos="9072"/>
        </w:tabs>
        <w:rPr>
          <w:rFonts w:cs="Open Sans"/>
        </w:rPr>
      </w:pPr>
      <w:r w:rsidRPr="00FE6182">
        <w:rPr>
          <w:rFonts w:cs="Open Sans"/>
        </w:rPr>
        <w:t>Bedriften må forholde seg til følgende frister i tillatelsen:</w:t>
      </w:r>
    </w:p>
    <w:p w:rsidR="001D3D8E" w:rsidP="001D3D8E" w14:paraId="3BFEC12E" w14:textId="77777777">
      <w:pPr>
        <w:pStyle w:val="Header"/>
        <w:tabs>
          <w:tab w:val="clear" w:pos="4536"/>
          <w:tab w:val="clear" w:pos="9072"/>
        </w:tabs>
        <w:rPr>
          <w:rFonts w:cs="Open Sans"/>
        </w:rPr>
      </w:pPr>
    </w:p>
    <w:p w:rsidR="001D3D8E" w:rsidRPr="00FE6182" w:rsidP="001D3D8E" w14:paraId="0B7ADF20" w14:textId="77777777">
      <w:pPr>
        <w:pStyle w:val="Header"/>
        <w:tabs>
          <w:tab w:val="clear" w:pos="4536"/>
          <w:tab w:val="clear" w:pos="9072"/>
        </w:tabs>
        <w:rPr>
          <w:rFonts w:cs="Open Sans"/>
        </w:rPr>
      </w:pPr>
    </w:p>
    <w:p w:rsidR="00F4611C" w:rsidRPr="00FE6182" w:rsidP="00F4611C" w14:paraId="5F9E4464" w14:textId="77777777">
      <w:pPr>
        <w:pStyle w:val="Header"/>
        <w:tabs>
          <w:tab w:val="clear" w:pos="4536"/>
          <w:tab w:val="clear" w:pos="9072"/>
        </w:tabs>
        <w:rPr>
          <w:rFonts w:cs="Open Sans"/>
        </w:rPr>
      </w:pPr>
    </w:p>
    <w:tbl>
      <w:tblPr>
        <w:tblStyle w:val="TableGrid"/>
        <w:tblW w:w="8784" w:type="dxa"/>
        <w:tblLook w:val="04A0"/>
      </w:tblPr>
      <w:tblGrid>
        <w:gridCol w:w="4531"/>
        <w:gridCol w:w="3261"/>
        <w:gridCol w:w="992"/>
      </w:tblGrid>
      <w:tr w14:paraId="53388419" w14:textId="77777777" w:rsidTr="00E23AB0">
        <w:tblPrEx>
          <w:tblW w:w="8784" w:type="dxa"/>
          <w:tblLook w:val="04A0"/>
        </w:tblPrEx>
        <w:tc>
          <w:tcPr>
            <w:tcW w:w="4531" w:type="dxa"/>
          </w:tcPr>
          <w:p w:rsidR="00F4611C" w:rsidRPr="00FE6182" w:rsidP="00E23AB0" w14:paraId="55B2A6DD" w14:textId="77777777">
            <w:pPr>
              <w:pStyle w:val="Header"/>
              <w:tabs>
                <w:tab w:val="clear" w:pos="4536"/>
                <w:tab w:val="clear" w:pos="9072"/>
              </w:tabs>
              <w:rPr>
                <w:rFonts w:cs="Open Sans"/>
                <w:b/>
              </w:rPr>
            </w:pPr>
            <w:r w:rsidRPr="00FE6182">
              <w:rPr>
                <w:rFonts w:cs="Open Sans"/>
                <w:b/>
              </w:rPr>
              <w:t>Tiltak</w:t>
            </w:r>
          </w:p>
        </w:tc>
        <w:tc>
          <w:tcPr>
            <w:tcW w:w="3261" w:type="dxa"/>
          </w:tcPr>
          <w:p w:rsidR="00F4611C" w:rsidRPr="00FE6182" w:rsidP="00E23AB0" w14:paraId="41B853C3" w14:textId="77777777">
            <w:pPr>
              <w:pStyle w:val="Header"/>
              <w:tabs>
                <w:tab w:val="clear" w:pos="4536"/>
                <w:tab w:val="clear" w:pos="9072"/>
              </w:tabs>
              <w:rPr>
                <w:rFonts w:cs="Open Sans"/>
                <w:b/>
              </w:rPr>
            </w:pPr>
            <w:r w:rsidRPr="00FE6182">
              <w:rPr>
                <w:rFonts w:cs="Open Sans"/>
                <w:b/>
              </w:rPr>
              <w:t>Frist</w:t>
            </w:r>
          </w:p>
        </w:tc>
        <w:tc>
          <w:tcPr>
            <w:tcW w:w="992" w:type="dxa"/>
          </w:tcPr>
          <w:p w:rsidR="00F4611C" w:rsidRPr="00FE6182" w:rsidP="00E23AB0" w14:paraId="577233C2" w14:textId="77777777">
            <w:pPr>
              <w:pStyle w:val="Header"/>
              <w:tabs>
                <w:tab w:val="clear" w:pos="4536"/>
                <w:tab w:val="clear" w:pos="9072"/>
              </w:tabs>
              <w:rPr>
                <w:rFonts w:cs="Open Sans"/>
                <w:b/>
              </w:rPr>
            </w:pPr>
            <w:r w:rsidRPr="00FE6182">
              <w:rPr>
                <w:rFonts w:cs="Open Sans"/>
                <w:b/>
              </w:rPr>
              <w:t>Vilkår</w:t>
            </w:r>
          </w:p>
        </w:tc>
      </w:tr>
      <w:tr w14:paraId="3F2C7D7B" w14:textId="77777777" w:rsidTr="00E23AB0">
        <w:tblPrEx>
          <w:tblW w:w="8784" w:type="dxa"/>
          <w:tblLook w:val="04A0"/>
        </w:tblPrEx>
        <w:tc>
          <w:tcPr>
            <w:tcW w:w="4531" w:type="dxa"/>
          </w:tcPr>
          <w:p w:rsidR="00F4611C" w:rsidRPr="00FE6182" w:rsidP="00E23AB0" w14:paraId="3A309F21" w14:textId="77777777">
            <w:pPr>
              <w:pStyle w:val="Header"/>
              <w:tabs>
                <w:tab w:val="clear" w:pos="4536"/>
                <w:tab w:val="clear" w:pos="9072"/>
              </w:tabs>
              <w:rPr>
                <w:rFonts w:cs="Open Sans"/>
              </w:rPr>
            </w:pPr>
            <w:r w:rsidRPr="00FE6182">
              <w:rPr>
                <w:rFonts w:cs="Open Sans"/>
              </w:rPr>
              <w:t>Finansiell sikkerhet</w:t>
            </w:r>
          </w:p>
        </w:tc>
        <w:tc>
          <w:tcPr>
            <w:tcW w:w="3261" w:type="dxa"/>
            <w:vAlign w:val="center"/>
          </w:tcPr>
          <w:p w:rsidR="00F4611C" w:rsidRPr="00FE6182" w:rsidP="00E23AB0" w14:paraId="76558BFA" w14:textId="77777777">
            <w:pPr>
              <w:pStyle w:val="Header"/>
              <w:tabs>
                <w:tab w:val="clear" w:pos="4536"/>
                <w:tab w:val="clear" w:pos="9072"/>
              </w:tabs>
              <w:rPr>
                <w:rFonts w:cs="Open Sans"/>
              </w:rPr>
            </w:pPr>
            <w:r>
              <w:rPr>
                <w:rFonts w:cs="Open Sans"/>
              </w:rPr>
              <w:t>11. april 2025</w:t>
            </w:r>
          </w:p>
        </w:tc>
        <w:tc>
          <w:tcPr>
            <w:tcW w:w="992" w:type="dxa"/>
            <w:vAlign w:val="center"/>
          </w:tcPr>
          <w:p w:rsidR="00F4611C" w:rsidRPr="00FE6182" w:rsidP="00E23AB0" w14:paraId="4AE7F19A" w14:textId="77777777">
            <w:pPr>
              <w:pStyle w:val="Header"/>
              <w:tabs>
                <w:tab w:val="clear" w:pos="4536"/>
                <w:tab w:val="clear" w:pos="9072"/>
              </w:tabs>
              <w:rPr>
                <w:rFonts w:cs="Open Sans"/>
              </w:rPr>
            </w:pPr>
            <w:r w:rsidRPr="00FE6182">
              <w:rPr>
                <w:rFonts w:cs="Open Sans"/>
              </w:rPr>
              <w:t>3.4</w:t>
            </w:r>
          </w:p>
        </w:tc>
      </w:tr>
      <w:tr w14:paraId="1D49B515" w14:textId="77777777" w:rsidTr="00E23AB0">
        <w:tblPrEx>
          <w:tblW w:w="8784" w:type="dxa"/>
          <w:tblLook w:val="04A0"/>
        </w:tblPrEx>
        <w:tc>
          <w:tcPr>
            <w:tcW w:w="4531" w:type="dxa"/>
          </w:tcPr>
          <w:p w:rsidR="00F4611C" w:rsidRPr="00FE6182" w:rsidP="00E23AB0" w14:paraId="28D6BE0A" w14:textId="77777777">
            <w:pPr>
              <w:pStyle w:val="Header"/>
              <w:tabs>
                <w:tab w:val="clear" w:pos="4536"/>
                <w:tab w:val="clear" w:pos="9072"/>
              </w:tabs>
              <w:rPr>
                <w:rFonts w:cs="Open Sans"/>
              </w:rPr>
            </w:pPr>
            <w:r w:rsidRPr="00FE6182">
              <w:rPr>
                <w:rFonts w:cs="Open Sans"/>
              </w:rPr>
              <w:t>Månedsrapport</w:t>
            </w:r>
          </w:p>
        </w:tc>
        <w:tc>
          <w:tcPr>
            <w:tcW w:w="3261" w:type="dxa"/>
            <w:vAlign w:val="center"/>
          </w:tcPr>
          <w:p w:rsidR="00F4611C" w:rsidRPr="00FE6182" w:rsidP="00E23AB0" w14:paraId="51453DC1" w14:textId="77777777">
            <w:pPr>
              <w:pStyle w:val="Header"/>
              <w:tabs>
                <w:tab w:val="clear" w:pos="4536"/>
                <w:tab w:val="clear" w:pos="9072"/>
              </w:tabs>
              <w:rPr>
                <w:rFonts w:cs="Open Sans"/>
              </w:rPr>
            </w:pPr>
            <w:r w:rsidRPr="00FE6182">
              <w:rPr>
                <w:rFonts w:cs="Open Sans"/>
              </w:rPr>
              <w:t>Den 1. i hver måned</w:t>
            </w:r>
            <w:r>
              <w:rPr>
                <w:rFonts w:cs="Open Sans"/>
              </w:rPr>
              <w:t>, fra og med 1. mai 2025</w:t>
            </w:r>
          </w:p>
        </w:tc>
        <w:tc>
          <w:tcPr>
            <w:tcW w:w="992" w:type="dxa"/>
            <w:vAlign w:val="center"/>
          </w:tcPr>
          <w:p w:rsidR="00F4611C" w:rsidRPr="00FE6182" w:rsidP="00E23AB0" w14:paraId="685EF0D3" w14:textId="77777777">
            <w:pPr>
              <w:pStyle w:val="Header"/>
              <w:tabs>
                <w:tab w:val="clear" w:pos="4536"/>
                <w:tab w:val="clear" w:pos="9072"/>
              </w:tabs>
              <w:rPr>
                <w:rFonts w:cs="Open Sans"/>
              </w:rPr>
            </w:pPr>
            <w:r w:rsidRPr="00FE6182">
              <w:rPr>
                <w:rFonts w:cs="Open Sans"/>
              </w:rPr>
              <w:t>9.2</w:t>
            </w:r>
          </w:p>
        </w:tc>
      </w:tr>
      <w:tr w14:paraId="248EE58F" w14:textId="77777777" w:rsidTr="00E23AB0">
        <w:tblPrEx>
          <w:tblW w:w="8784" w:type="dxa"/>
          <w:tblLook w:val="04A0"/>
        </w:tblPrEx>
        <w:tc>
          <w:tcPr>
            <w:tcW w:w="4531" w:type="dxa"/>
          </w:tcPr>
          <w:p w:rsidR="00F4611C" w:rsidRPr="00FE6182" w:rsidP="00E23AB0" w14:paraId="2FB4A5B8" w14:textId="77777777">
            <w:pPr>
              <w:pStyle w:val="Header"/>
              <w:tabs>
                <w:tab w:val="clear" w:pos="4536"/>
                <w:tab w:val="clear" w:pos="9072"/>
              </w:tabs>
              <w:rPr>
                <w:rFonts w:cs="Open Sans"/>
              </w:rPr>
            </w:pPr>
            <w:r w:rsidRPr="00FE6182">
              <w:rPr>
                <w:rFonts w:cs="Open Sans"/>
              </w:rPr>
              <w:t>Sluttrapport</w:t>
            </w:r>
          </w:p>
        </w:tc>
        <w:tc>
          <w:tcPr>
            <w:tcW w:w="3261" w:type="dxa"/>
            <w:vAlign w:val="center"/>
          </w:tcPr>
          <w:p w:rsidR="00F4611C" w:rsidRPr="00FE6182" w:rsidP="00E23AB0" w14:paraId="40465B6F" w14:textId="77777777">
            <w:pPr>
              <w:pStyle w:val="Header"/>
              <w:tabs>
                <w:tab w:val="clear" w:pos="4536"/>
                <w:tab w:val="clear" w:pos="9072"/>
              </w:tabs>
              <w:rPr>
                <w:rFonts w:cs="Open Sans"/>
              </w:rPr>
            </w:pPr>
            <w:r w:rsidRPr="00FE6182">
              <w:rPr>
                <w:rFonts w:cs="Open Sans"/>
              </w:rPr>
              <w:t>1. mars 2026</w:t>
            </w:r>
          </w:p>
        </w:tc>
        <w:tc>
          <w:tcPr>
            <w:tcW w:w="992" w:type="dxa"/>
            <w:vAlign w:val="center"/>
          </w:tcPr>
          <w:p w:rsidR="00F4611C" w:rsidRPr="00FE6182" w:rsidP="00E23AB0" w14:paraId="662E9820" w14:textId="77777777">
            <w:pPr>
              <w:pStyle w:val="Header"/>
              <w:tabs>
                <w:tab w:val="clear" w:pos="4536"/>
                <w:tab w:val="clear" w:pos="9072"/>
              </w:tabs>
              <w:rPr>
                <w:rFonts w:cs="Open Sans"/>
              </w:rPr>
            </w:pPr>
            <w:r w:rsidRPr="00FE6182">
              <w:rPr>
                <w:rFonts w:cs="Open Sans"/>
              </w:rPr>
              <w:t>9.2</w:t>
            </w:r>
          </w:p>
        </w:tc>
      </w:tr>
    </w:tbl>
    <w:p w:rsidR="001D3D8E" w:rsidP="001D3D8E" w14:paraId="5B0B7DCA" w14:textId="77777777">
      <w:pPr>
        <w:pStyle w:val="Heading1"/>
        <w:spacing w:before="0" w:after="0"/>
      </w:pPr>
    </w:p>
    <w:p w:rsidR="00F4611C" w:rsidRPr="00FE6182" w:rsidP="001D3D8E" w14:paraId="190961F0" w14:textId="4DA8AD41">
      <w:pPr>
        <w:pStyle w:val="Heading1"/>
        <w:spacing w:before="0" w:after="0"/>
      </w:pPr>
      <w:r w:rsidRPr="00FE6182">
        <w:t>Historikk</w:t>
      </w:r>
    </w:p>
    <w:p w:rsidR="00F4611C" w:rsidP="001D3D8E" w14:paraId="17FEF680" w14:textId="77777777">
      <w:pPr>
        <w:pStyle w:val="Header"/>
        <w:tabs>
          <w:tab w:val="clear" w:pos="4536"/>
          <w:tab w:val="clear" w:pos="9072"/>
        </w:tabs>
        <w:rPr>
          <w:rFonts w:cs="Open Sans"/>
        </w:rPr>
      </w:pPr>
      <w:r>
        <w:rPr>
          <w:rFonts w:cs="Open Sans"/>
        </w:rPr>
        <w:t xml:space="preserve">Eider AS driver Mausund feltstasjon på Storaursøya ved Mausund i Frøya kommune. En av feltstasjonens oppgaver er å rydde avfall som driver i land på strender og i skjærgården. </w:t>
      </w:r>
    </w:p>
    <w:p w:rsidR="00F4611C" w:rsidP="00F4611C" w14:paraId="2B435CD3" w14:textId="77777777">
      <w:pPr>
        <w:pStyle w:val="Header"/>
        <w:tabs>
          <w:tab w:val="clear" w:pos="4536"/>
          <w:tab w:val="clear" w:pos="9072"/>
        </w:tabs>
        <w:rPr>
          <w:rFonts w:cs="Open Sans"/>
        </w:rPr>
      </w:pPr>
    </w:p>
    <w:p w:rsidR="00F4611C" w:rsidRPr="001D3D8E" w:rsidP="00F4611C" w14:paraId="524CD9B3" w14:textId="77777777">
      <w:pPr>
        <w:pStyle w:val="xmsonormal"/>
        <w:rPr>
          <w:rFonts w:ascii="Open Sans" w:hAnsi="Open Sans" w:cs="Open Sans"/>
          <w:sz w:val="20"/>
          <w:szCs w:val="21"/>
          <w:lang w:eastAsia="en-US"/>
        </w:rPr>
      </w:pPr>
      <w:r w:rsidRPr="001D3D8E">
        <w:rPr>
          <w:rFonts w:ascii="Open Sans" w:hAnsi="Open Sans" w:cs="Open Sans"/>
          <w:sz w:val="20"/>
          <w:szCs w:val="21"/>
          <w:lang w:eastAsia="en-US"/>
        </w:rPr>
        <w:t>I forbindelse med opprydding etter et utslipp på NjordA-platformen den 31. desember 2024 har Mausund feltstasjon bidratt i oljevernaksjonen. Equinor er ansvarlig for oppryddingen, men nå har Mausund feltstasjon tatt over den fysiske oppryddingen av det oljeholdige avfallet (oljeklumper) som blir funnet i Mausund/Frøya området.</w:t>
      </w:r>
    </w:p>
    <w:p w:rsidR="00F4611C" w:rsidRPr="001D3D8E" w:rsidP="00F4611C" w14:paraId="69489A11" w14:textId="77777777">
      <w:pPr>
        <w:pStyle w:val="xmsonormal"/>
        <w:rPr>
          <w:rFonts w:ascii="Open Sans" w:hAnsi="Open Sans" w:cs="Open Sans"/>
          <w:sz w:val="20"/>
          <w:szCs w:val="21"/>
          <w:lang w:eastAsia="en-US"/>
        </w:rPr>
      </w:pPr>
    </w:p>
    <w:p w:rsidR="00F4611C" w:rsidRPr="001D3D8E" w:rsidP="00F4611C" w14:paraId="214B698D" w14:textId="77777777">
      <w:pPr>
        <w:pStyle w:val="xmsonormal"/>
        <w:rPr>
          <w:rFonts w:ascii="Open Sans" w:hAnsi="Open Sans" w:cs="Open Sans"/>
          <w:sz w:val="20"/>
          <w:szCs w:val="21"/>
          <w:lang w:eastAsia="en-US"/>
        </w:rPr>
      </w:pPr>
      <w:r w:rsidRPr="001D3D8E">
        <w:rPr>
          <w:rFonts w:ascii="Open Sans" w:hAnsi="Open Sans" w:cs="Open Sans"/>
          <w:sz w:val="20"/>
          <w:szCs w:val="21"/>
          <w:lang w:eastAsia="en-US"/>
        </w:rPr>
        <w:t xml:space="preserve">Mausund feltstasjon samler inn og oppbevarer avfall i en uke før videre transport til fastlandet. Avfallet er «herreløst», det er hovedsakelig </w:t>
      </w:r>
      <w:r w:rsidRPr="001D3D8E">
        <w:rPr>
          <w:rFonts w:ascii="Open Sans" w:hAnsi="Open Sans" w:cs="Open Sans"/>
          <w:sz w:val="20"/>
          <w:szCs w:val="21"/>
          <w:lang w:eastAsia="en-US"/>
        </w:rPr>
        <w:t>plastavfall</w:t>
      </w:r>
      <w:r w:rsidRPr="001D3D8E">
        <w:rPr>
          <w:rFonts w:ascii="Open Sans" w:hAnsi="Open Sans" w:cs="Open Sans"/>
          <w:sz w:val="20"/>
          <w:szCs w:val="21"/>
          <w:lang w:eastAsia="en-US"/>
        </w:rPr>
        <w:t xml:space="preserve"> men kan også være kanner med ukjent (farlig) avfall.</w:t>
      </w:r>
    </w:p>
    <w:p w:rsidR="00F4611C" w:rsidP="00F4611C" w14:paraId="651D04DC" w14:textId="77777777">
      <w:pPr>
        <w:pStyle w:val="Header"/>
        <w:tabs>
          <w:tab w:val="clear" w:pos="4536"/>
          <w:tab w:val="clear" w:pos="9072"/>
        </w:tabs>
        <w:rPr>
          <w:rFonts w:cs="Open Sans"/>
        </w:rPr>
      </w:pPr>
    </w:p>
    <w:p w:rsidR="00F4611C" w:rsidP="00F4611C" w14:paraId="2550666E" w14:textId="01DCB6BA">
      <w:pPr>
        <w:rPr>
          <w:rFonts w:cs="Open Sans"/>
        </w:rPr>
      </w:pPr>
      <w:r w:rsidRPr="00934974">
        <w:rPr>
          <w:rFonts w:cs="Open Sans"/>
        </w:rPr>
        <w:t xml:space="preserve">Den til enhver gjeldende tillatelse, og alle tilsynsrapporter, er tilgjengelig på </w:t>
      </w:r>
      <w:hyperlink r:id="rId11" w:history="1">
        <w:r w:rsidRPr="00DE4E20" w:rsidR="001D3D8E">
          <w:rPr>
            <w:rStyle w:val="Hyperlink"/>
            <w:rFonts w:cs="Open Sans"/>
          </w:rPr>
          <w:t>www.norskeutslipp.no</w:t>
        </w:r>
      </w:hyperlink>
      <w:r w:rsidRPr="00934974">
        <w:rPr>
          <w:rFonts w:cs="Open Sans"/>
        </w:rPr>
        <w:t>.</w:t>
      </w:r>
    </w:p>
    <w:p w:rsidR="001D3D8E" w:rsidRPr="00934974" w:rsidP="00F4611C" w14:paraId="0E5A1B88" w14:textId="77777777">
      <w:pPr>
        <w:rPr>
          <w:rFonts w:cs="Open Sans"/>
        </w:rPr>
      </w:pPr>
    </w:p>
    <w:p w:rsidR="00F4611C" w:rsidRPr="00B13869" w:rsidP="001D3D8E" w14:paraId="10C5A250" w14:textId="77777777">
      <w:pPr>
        <w:pStyle w:val="Heading1"/>
        <w:spacing w:before="0" w:after="0"/>
      </w:pPr>
      <w:r w:rsidRPr="00B13869">
        <w:t>Søknad</w:t>
      </w:r>
    </w:p>
    <w:p w:rsidR="00F4611C" w:rsidP="001D3D8E" w14:paraId="08F088D2" w14:textId="77777777">
      <w:pPr>
        <w:rPr>
          <w:rFonts w:cs="Open Sans"/>
        </w:rPr>
      </w:pPr>
      <w:r>
        <w:rPr>
          <w:rFonts w:cs="Open Sans"/>
        </w:rPr>
        <w:t>Equinor har søkt om å få mellomlagre oljeholdig avfall på Mausund feltstasjon.</w:t>
      </w:r>
    </w:p>
    <w:p w:rsidR="00F4611C" w:rsidP="00F4611C" w14:paraId="0EBD84C8" w14:textId="77777777">
      <w:pPr>
        <w:rPr>
          <w:rFonts w:cs="Open Sans"/>
        </w:rPr>
      </w:pPr>
    </w:p>
    <w:p w:rsidR="00F4611C" w:rsidP="00F4611C" w14:paraId="179BB1BE" w14:textId="77777777">
      <w:pPr>
        <w:rPr>
          <w:rFonts w:cs="Open Sans"/>
        </w:rPr>
      </w:pPr>
      <w:r>
        <w:rPr>
          <w:rFonts w:cs="Open Sans"/>
        </w:rPr>
        <w:t xml:space="preserve">I begynnelsen av aksjonen ble oljeavfall fraktet til land hver dag. Innsamlet volum er nå lavere enn i starten av aksjonen, og de opplyser at det tar 6-7 timer for en person å frakte avfallet til land. </w:t>
      </w:r>
    </w:p>
    <w:p w:rsidR="00F4611C" w:rsidP="00F4611C" w14:paraId="4AFE8BA2" w14:textId="77777777">
      <w:pPr>
        <w:rPr>
          <w:rFonts w:cs="Open Sans"/>
        </w:rPr>
      </w:pPr>
      <w:r>
        <w:rPr>
          <w:rFonts w:cs="Open Sans"/>
        </w:rPr>
        <w:t>IUA Midt-Norge er demobilisert og Equinor søker derfor om å få mellomlagre avfall på Mausund feltstasjon i 7 dager før det transporteres til land. Equinor antyder en mengde på 0,35 m</w:t>
      </w:r>
      <w:r w:rsidRPr="00811089">
        <w:rPr>
          <w:rFonts w:cs="Open Sans"/>
          <w:vertAlign w:val="superscript"/>
        </w:rPr>
        <w:t>3</w:t>
      </w:r>
      <w:r>
        <w:rPr>
          <w:rFonts w:cs="Open Sans"/>
        </w:rPr>
        <w:t xml:space="preserve"> til 0,5 m</w:t>
      </w:r>
      <w:r w:rsidRPr="00811089">
        <w:rPr>
          <w:rFonts w:cs="Open Sans"/>
          <w:vertAlign w:val="superscript"/>
        </w:rPr>
        <w:t>3</w:t>
      </w:r>
      <w:r>
        <w:rPr>
          <w:rFonts w:cs="Open Sans"/>
        </w:rPr>
        <w:t xml:space="preserve">. </w:t>
      </w:r>
    </w:p>
    <w:p w:rsidR="00F4611C" w:rsidP="00F4611C" w14:paraId="223F95E1" w14:textId="77777777">
      <w:pPr>
        <w:rPr>
          <w:rFonts w:cs="Open Sans"/>
        </w:rPr>
      </w:pPr>
    </w:p>
    <w:p w:rsidR="00F4611C" w:rsidRPr="0081354D" w:rsidP="00F4611C" w14:paraId="7C658BE9" w14:textId="77777777">
      <w:pPr>
        <w:rPr>
          <w:rFonts w:cs="Open Sans"/>
          <w:color w:val="FF0000"/>
        </w:rPr>
      </w:pPr>
      <w:r>
        <w:rPr>
          <w:rFonts w:cs="Open Sans"/>
        </w:rPr>
        <w:t xml:space="preserve">Avfallet skal mellomlagres i en container beregnet </w:t>
      </w:r>
      <w:r w:rsidRPr="001615A5">
        <w:rPr>
          <w:rFonts w:cs="Open Sans"/>
        </w:rPr>
        <w:t>på farlig avfall (miljøcontainer). Containeren skal ha dobbel bunn med mulighet for oppsamling av søl,</w:t>
      </w:r>
      <w:r>
        <w:rPr>
          <w:rFonts w:cs="Open Sans"/>
        </w:rPr>
        <w:t xml:space="preserve"> og den skal være låst.</w:t>
      </w:r>
    </w:p>
    <w:p w:rsidR="00F4611C" w:rsidP="00F4611C" w14:paraId="5EB56C2B" w14:textId="77777777">
      <w:pPr>
        <w:rPr>
          <w:rFonts w:cs="Open Sans"/>
        </w:rPr>
      </w:pPr>
    </w:p>
    <w:p w:rsidR="00F4611C" w:rsidP="00F4611C" w14:paraId="710397A4" w14:textId="77777777">
      <w:pPr>
        <w:rPr>
          <w:rFonts w:cs="Open Sans"/>
        </w:rPr>
      </w:pPr>
      <w:r>
        <w:rPr>
          <w:rFonts w:cs="Open Sans"/>
        </w:rPr>
        <w:t>Feltstasjonen selv opplyser om sine rutiner for håndtering av flytende avfall. De opplyser at innholdet i all hovedsak er ukjent og at det er snakk om 3-5000 kg pr år: I felt vurderes det om beholderen er tett/sikker, enheten settes i en dobbel plastpose og fraktes til feltstasjonen i ekstra emballasje med bærehåndtak. De har tilgjengelig ny emballasje ved behov, samt verneutstyr og absorbenter. Flytende avfall mellomlagres i IBC og transporteres til godkjent mottak for analyse og videre deklarering/behandling.</w:t>
      </w:r>
    </w:p>
    <w:p w:rsidR="001D3D8E" w:rsidRPr="00811089" w:rsidP="00F4611C" w14:paraId="4C03BEF0" w14:textId="77777777">
      <w:pPr>
        <w:rPr>
          <w:rFonts w:cs="Open Sans"/>
        </w:rPr>
      </w:pPr>
    </w:p>
    <w:p w:rsidR="00F4611C" w:rsidRPr="003F46EB" w:rsidP="001D3D8E" w14:paraId="170F5F0F" w14:textId="77777777">
      <w:pPr>
        <w:pStyle w:val="Heading1"/>
        <w:spacing w:before="0" w:after="0"/>
      </w:pPr>
      <w:r w:rsidRPr="003F46EB">
        <w:t>Høring</w:t>
      </w:r>
      <w:r>
        <w:t>/kunngjøring</w:t>
      </w:r>
    </w:p>
    <w:p w:rsidR="00F4611C" w:rsidRPr="00C53361" w:rsidP="001D3D8E" w14:paraId="43BE7C72" w14:textId="77777777">
      <w:pPr>
        <w:pStyle w:val="Header"/>
        <w:tabs>
          <w:tab w:val="clear" w:pos="4536"/>
          <w:tab w:val="clear" w:pos="9072"/>
        </w:tabs>
        <w:rPr>
          <w:rFonts w:cs="Open Sans"/>
        </w:rPr>
      </w:pPr>
      <w:r w:rsidRPr="00C53361">
        <w:rPr>
          <w:rFonts w:cs="Open Sans"/>
        </w:rPr>
        <w:t xml:space="preserve">Søknaden har ikke vært ute til høring. </w:t>
      </w:r>
    </w:p>
    <w:p w:rsidR="00F4611C" w:rsidRPr="00C53361" w:rsidP="00F4611C" w14:paraId="7DB8EB84" w14:textId="77777777">
      <w:pPr>
        <w:pStyle w:val="Header"/>
        <w:tabs>
          <w:tab w:val="clear" w:pos="4536"/>
          <w:tab w:val="clear" w:pos="9072"/>
        </w:tabs>
        <w:rPr>
          <w:rFonts w:cs="Open Sans"/>
        </w:rPr>
      </w:pPr>
    </w:p>
    <w:p w:rsidR="00F4611C" w:rsidP="00F4611C" w14:paraId="3A301972" w14:textId="77777777">
      <w:pPr>
        <w:pStyle w:val="Header"/>
        <w:tabs>
          <w:tab w:val="clear" w:pos="4536"/>
          <w:tab w:val="clear" w:pos="9072"/>
        </w:tabs>
        <w:rPr>
          <w:rFonts w:cs="Open Sans"/>
        </w:rPr>
      </w:pPr>
      <w:r w:rsidRPr="00C53361">
        <w:rPr>
          <w:rFonts w:cs="Open Sans"/>
        </w:rPr>
        <w:t>Søknaden blir kunngjort på Statsforvalteren sin hjemmeside når vi fatter vedtak. Den blir sendt til kommune, Eider AS/Mausund feltstasjon og Equinor, Kystverket og IUA Midt-Norge</w:t>
      </w:r>
      <w:bookmarkStart w:id="15" w:name="_Hlk47697245"/>
      <w:r w:rsidRPr="00C53361">
        <w:rPr>
          <w:rFonts w:cs="Open Sans"/>
        </w:rPr>
        <w:t>.</w:t>
      </w:r>
    </w:p>
    <w:bookmarkEnd w:id="15"/>
    <w:p w:rsidR="00F4611C" w:rsidRPr="003F46EB" w:rsidP="00F4611C" w14:paraId="624CF2DE" w14:textId="77777777">
      <w:pPr>
        <w:pStyle w:val="Header"/>
        <w:tabs>
          <w:tab w:val="clear" w:pos="4536"/>
          <w:tab w:val="clear" w:pos="9072"/>
        </w:tabs>
        <w:rPr>
          <w:rFonts w:cs="Open Sans"/>
        </w:rPr>
      </w:pPr>
    </w:p>
    <w:p w:rsidR="00F4611C" w:rsidRPr="003F46EB" w:rsidP="001D3D8E" w14:paraId="3D0E214A" w14:textId="77777777">
      <w:pPr>
        <w:pStyle w:val="Heading1"/>
        <w:spacing w:before="0" w:after="0"/>
      </w:pPr>
      <w:r>
        <w:t>Regelverk og føringer</w:t>
      </w:r>
    </w:p>
    <w:p w:rsidR="00F4611C" w:rsidP="001D3D8E" w14:paraId="621FEA46" w14:textId="77777777">
      <w:pPr>
        <w:pStyle w:val="Heading2"/>
        <w:spacing w:before="0"/>
      </w:pPr>
      <w:r>
        <w:t>Krav til tillatelse</w:t>
      </w:r>
    </w:p>
    <w:p w:rsidR="00F4611C" w:rsidRPr="003F46EB" w:rsidP="00F4611C" w14:paraId="7D6B69D3" w14:textId="77777777">
      <w:pPr>
        <w:pStyle w:val="Header"/>
        <w:tabs>
          <w:tab w:val="clear" w:pos="4536"/>
          <w:tab w:val="clear" w:pos="9072"/>
        </w:tabs>
        <w:rPr>
          <w:rFonts w:cs="Open Sans"/>
        </w:rPr>
      </w:pPr>
      <w:r w:rsidRPr="003F46EB">
        <w:rPr>
          <w:rFonts w:cs="Open Sans"/>
        </w:rPr>
        <w:t xml:space="preserve">Det følger av forurensningsloven § 7 at hovedregelen er at ingen må «ha, gjøre eller sette i verk» noe som kan medføre fare for forurensning. Hva som forstås som forurensning </w:t>
      </w:r>
      <w:r w:rsidRPr="003F46EB">
        <w:rPr>
          <w:rFonts w:cs="Open Sans"/>
        </w:rPr>
        <w:t>fremgår</w:t>
      </w:r>
      <w:r w:rsidRPr="003F46EB">
        <w:rPr>
          <w:rFonts w:cs="Open Sans"/>
        </w:rPr>
        <w:t xml:space="preserve"> av § 6. Etter § 11 har </w:t>
      </w:r>
      <w:r>
        <w:rPr>
          <w:rFonts w:cs="Open Sans"/>
        </w:rPr>
        <w:t>Statsforvalteren</w:t>
      </w:r>
      <w:r w:rsidRPr="003F46EB">
        <w:rPr>
          <w:rFonts w:cs="Open Sans"/>
        </w:rPr>
        <w:t xml:space="preserve"> som forurensningsmyndighet på angitte områder myndighet til å gi tillatelse til forurensning. Drift av avfalls- og gjenvinningsanlegg krever tillatelse etter forurensningsloven</w:t>
      </w:r>
      <w:r>
        <w:rPr>
          <w:rFonts w:cs="Open Sans"/>
        </w:rPr>
        <w:t xml:space="preserve"> (jf. § 29 første ledd).</w:t>
      </w:r>
    </w:p>
    <w:p w:rsidR="00F4611C" w:rsidP="00F4611C" w14:paraId="1CC7C129" w14:textId="77777777">
      <w:pPr>
        <w:pStyle w:val="Header"/>
        <w:tabs>
          <w:tab w:val="clear" w:pos="4536"/>
          <w:tab w:val="clear" w:pos="9072"/>
        </w:tabs>
        <w:rPr>
          <w:rFonts w:cs="Open Sans"/>
        </w:rPr>
      </w:pPr>
    </w:p>
    <w:p w:rsidR="00F4611C" w:rsidP="00F4611C" w14:paraId="3649FEF6" w14:textId="77777777">
      <w:pPr>
        <w:pStyle w:val="Heading2"/>
      </w:pPr>
      <w:r>
        <w:t>FNs bærekraftsmål</w:t>
      </w:r>
    </w:p>
    <w:p w:rsidR="00F4611C" w:rsidRPr="00F27139" w:rsidP="00F4611C" w14:paraId="4FC6FEA1" w14:textId="77777777">
      <w:pPr>
        <w:rPr>
          <w:rFonts w:cs="Open Sans"/>
        </w:rPr>
      </w:pPr>
      <w:r w:rsidRPr="00F27139">
        <w:rPr>
          <w:rFonts w:cs="Open Sans"/>
        </w:rPr>
        <w:t xml:space="preserve">FN har utarbeidet 17 bærekraftsmål. Disse handler blant annet om å </w:t>
      </w:r>
      <w:r>
        <w:rPr>
          <w:rFonts w:cs="Open Sans"/>
        </w:rPr>
        <w:t>stoppe klimaendringene,</w:t>
      </w:r>
      <w:r w:rsidRPr="00F27139">
        <w:rPr>
          <w:rFonts w:cs="Open Sans"/>
        </w:rPr>
        <w:t xml:space="preserve"> effektivisere ressursbruk, redusere avfallsmengden, oppgradere infrastruktur, bedre vannkvalitet og ta vare på artsmangfoldet.</w:t>
      </w:r>
    </w:p>
    <w:p w:rsidR="00F4611C" w:rsidRPr="00F10D64" w:rsidP="00F4611C" w14:paraId="04C6586A" w14:textId="77777777">
      <w:pPr>
        <w:pStyle w:val="Header"/>
        <w:tabs>
          <w:tab w:val="clear" w:pos="4536"/>
          <w:tab w:val="clear" w:pos="9072"/>
        </w:tabs>
        <w:rPr>
          <w:rFonts w:cs="Open Sans"/>
          <w:b/>
          <w:bCs/>
        </w:rPr>
      </w:pPr>
    </w:p>
    <w:p w:rsidR="00F4611C" w:rsidRPr="00F10D64" w:rsidP="001D3D8E" w14:paraId="483A897D" w14:textId="77777777">
      <w:pPr>
        <w:pStyle w:val="Heading1"/>
        <w:spacing w:before="0" w:after="0"/>
      </w:pPr>
      <w:r>
        <w:t xml:space="preserve">Statsforvalteren </w:t>
      </w:r>
      <w:r w:rsidRPr="00F10D64">
        <w:t>s</w:t>
      </w:r>
      <w:r>
        <w:t>in</w:t>
      </w:r>
      <w:r w:rsidRPr="00F10D64">
        <w:t xml:space="preserve"> vurdering</w:t>
      </w:r>
    </w:p>
    <w:p w:rsidR="00F4611C" w:rsidRPr="003F46EB" w:rsidP="001D3D8E" w14:paraId="08B955FB" w14:textId="77777777">
      <w:pPr>
        <w:pStyle w:val="Header"/>
        <w:tabs>
          <w:tab w:val="clear" w:pos="4536"/>
          <w:tab w:val="clear" w:pos="9072"/>
        </w:tabs>
        <w:rPr>
          <w:rFonts w:cs="Open Sans"/>
        </w:rPr>
      </w:pPr>
      <w:r w:rsidRPr="003F46EB">
        <w:rPr>
          <w:rFonts w:cs="Open Sans"/>
        </w:rPr>
        <w:t xml:space="preserve">Ved avgjørelse av om tillatelsen skal gis, og ved fastsetting av vilkårene, skal </w:t>
      </w:r>
      <w:r>
        <w:rPr>
          <w:rFonts w:cs="Open Sans"/>
        </w:rPr>
        <w:t>Statsforvalteren</w:t>
      </w:r>
      <w:r w:rsidRPr="003F46EB">
        <w:rPr>
          <w:rFonts w:cs="Open Sans"/>
        </w:rPr>
        <w:t xml:space="preserve"> som forurensningsmyndighet etter forurensningsloven § 11, legge vekt på de fordelene og ulempene som tiltaket </w:t>
      </w:r>
      <w:r w:rsidRPr="003F46EB">
        <w:rPr>
          <w:rFonts w:cs="Open Sans"/>
        </w:rPr>
        <w:t>for øvrig</w:t>
      </w:r>
      <w:r w:rsidRPr="003F46EB">
        <w:rPr>
          <w:rFonts w:cs="Open Sans"/>
        </w:rPr>
        <w:t xml:space="preserve"> vil medføre. Dette innebærer at det må foretas en helhetlig vurdering der både forurensningsmessige hensyn, generelle miljøhensyn og alminnelige samfunnsmessige hensyn tas med i betraktningen. Det følger av både forurensningsloven og tilhørende forskrifter prinsipper som </w:t>
      </w:r>
      <w:r>
        <w:rPr>
          <w:rFonts w:cs="Open Sans"/>
        </w:rPr>
        <w:t>Statsforvalteren</w:t>
      </w:r>
      <w:r w:rsidRPr="003F46EB">
        <w:rPr>
          <w:rFonts w:cs="Open Sans"/>
        </w:rPr>
        <w:t xml:space="preserve"> som forurensningsmyndighet skal legge til grunn ved behandling av søknad om tillatelser.</w:t>
      </w:r>
    </w:p>
    <w:p w:rsidR="00F4611C" w:rsidRPr="003F46EB" w:rsidP="00F4611C" w14:paraId="4924424B" w14:textId="77777777">
      <w:pPr>
        <w:pStyle w:val="Header"/>
        <w:tabs>
          <w:tab w:val="clear" w:pos="4536"/>
          <w:tab w:val="clear" w:pos="9072"/>
        </w:tabs>
        <w:rPr>
          <w:rFonts w:cs="Open Sans"/>
          <w:highlight w:val="yellow"/>
        </w:rPr>
      </w:pPr>
    </w:p>
    <w:p w:rsidR="00F4611C" w:rsidRPr="003F46EB" w:rsidP="00F4611C" w14:paraId="0F10155C" w14:textId="77777777">
      <w:pPr>
        <w:pStyle w:val="Header"/>
        <w:tabs>
          <w:tab w:val="clear" w:pos="4536"/>
          <w:tab w:val="clear" w:pos="9072"/>
        </w:tabs>
        <w:rPr>
          <w:rFonts w:cs="Open Sans"/>
        </w:rPr>
      </w:pPr>
      <w:bookmarkStart w:id="16" w:name="_Hlk179543767"/>
      <w:r w:rsidRPr="003F46EB">
        <w:rPr>
          <w:rFonts w:cs="Open Sans"/>
        </w:rPr>
        <w:t>En tillatelse etter forurensningsloven vil innbefatte frekvensbaserte tilsyn/kontroller fra forurensningsmyndigheten, rapportering og om nødvendig pålegg/krav til undersøkelse.</w:t>
      </w:r>
    </w:p>
    <w:bookmarkEnd w:id="16"/>
    <w:p w:rsidR="00F4611C" w:rsidRPr="003F46EB" w:rsidP="00F4611C" w14:paraId="7710234A" w14:textId="77777777">
      <w:pPr>
        <w:pStyle w:val="Header"/>
        <w:tabs>
          <w:tab w:val="clear" w:pos="4536"/>
          <w:tab w:val="clear" w:pos="9072"/>
        </w:tabs>
        <w:rPr>
          <w:rFonts w:cs="Open Sans"/>
        </w:rPr>
      </w:pPr>
    </w:p>
    <w:p w:rsidR="00F4611C" w:rsidRPr="00566C96" w:rsidP="00F4611C" w14:paraId="4126C8EA" w14:textId="77777777">
      <w:pPr>
        <w:pStyle w:val="Header"/>
        <w:tabs>
          <w:tab w:val="clear" w:pos="4536"/>
          <w:tab w:val="clear" w:pos="9072"/>
        </w:tabs>
        <w:rPr>
          <w:rFonts w:cs="Open Sans"/>
        </w:rPr>
      </w:pPr>
      <w:r w:rsidRPr="00566C96">
        <w:rPr>
          <w:rFonts w:cs="Open Sans"/>
        </w:rPr>
        <w:t>I følgende avsnitt vil vi gjøre rede for våre vurderinger.</w:t>
      </w:r>
    </w:p>
    <w:p w:rsidR="00F4611C" w:rsidRPr="00566C96" w:rsidP="00F4611C" w14:paraId="07F69CBE" w14:textId="77777777">
      <w:pPr>
        <w:pStyle w:val="Header"/>
        <w:tabs>
          <w:tab w:val="clear" w:pos="4536"/>
          <w:tab w:val="clear" w:pos="9072"/>
        </w:tabs>
        <w:rPr>
          <w:rFonts w:cs="Open Sans"/>
        </w:rPr>
      </w:pPr>
    </w:p>
    <w:p w:rsidR="00F4611C" w:rsidRPr="00566C96" w:rsidP="00F4611C" w14:paraId="1AE7CF6F" w14:textId="77777777">
      <w:pPr>
        <w:pStyle w:val="Heading2"/>
      </w:pPr>
      <w:bookmarkStart w:id="17" w:name="_Hlk179543891"/>
      <w:r w:rsidRPr="00566C96">
        <w:t>Reguleringsbestemmelser</w:t>
      </w:r>
    </w:p>
    <w:p w:rsidR="00F4611C" w:rsidRPr="00566C96" w:rsidP="00F4611C" w14:paraId="4A0DA7D2" w14:textId="77777777">
      <w:pPr>
        <w:pStyle w:val="Header"/>
        <w:tabs>
          <w:tab w:val="clear" w:pos="4536"/>
          <w:tab w:val="clear" w:pos="9072"/>
        </w:tabs>
        <w:rPr>
          <w:rFonts w:cs="Open Sans"/>
          <w:szCs w:val="22"/>
        </w:rPr>
      </w:pPr>
      <w:r w:rsidRPr="00566C96">
        <w:rPr>
          <w:rFonts w:cs="Open Sans"/>
          <w:szCs w:val="22"/>
        </w:rPr>
        <w:t>Frøya kommune er planmyndighet og behandler søknader etter plan- og bygningsloven. Gjeldende reguleringsplan med bestemmelser er Aursøyheia (nasjonalplan-ID 5014_1620201102), vedtatt 25.08.2011. Anleggets lokasjon (område B) er regulert til forretning, næring og utleieleiligheter og fiskerirelaterte aktiviteter.</w:t>
      </w:r>
    </w:p>
    <w:p w:rsidR="00F4611C" w:rsidRPr="00566C96" w:rsidP="00F4611C" w14:paraId="08EBFC9B" w14:textId="77777777">
      <w:pPr>
        <w:pStyle w:val="Header"/>
        <w:tabs>
          <w:tab w:val="clear" w:pos="4536"/>
          <w:tab w:val="clear" w:pos="9072"/>
        </w:tabs>
        <w:rPr>
          <w:rFonts w:cs="Open Sans"/>
          <w:szCs w:val="22"/>
        </w:rPr>
      </w:pPr>
    </w:p>
    <w:p w:rsidR="00F4611C" w:rsidP="00F4611C" w14:paraId="60468D90" w14:textId="77777777">
      <w:pPr>
        <w:pStyle w:val="Header"/>
        <w:tabs>
          <w:tab w:val="clear" w:pos="4536"/>
          <w:tab w:val="clear" w:pos="9072"/>
        </w:tabs>
        <w:rPr>
          <w:rFonts w:cs="Open Sans"/>
          <w:szCs w:val="22"/>
        </w:rPr>
      </w:pPr>
      <w:r>
        <w:rPr>
          <w:rFonts w:cs="Open Sans"/>
          <w:szCs w:val="22"/>
        </w:rPr>
        <w:t>Statsforvalteren</w:t>
      </w:r>
      <w:r w:rsidRPr="00CB4A67">
        <w:rPr>
          <w:rFonts w:cs="Open Sans"/>
          <w:szCs w:val="22"/>
        </w:rPr>
        <w:t xml:space="preserve"> kan ikke se at tiltaket kommer i strid med denne planen.</w:t>
      </w:r>
    </w:p>
    <w:bookmarkEnd w:id="17"/>
    <w:p w:rsidR="00F4611C" w:rsidP="00F4611C" w14:paraId="0DB1C38E" w14:textId="77777777">
      <w:pPr>
        <w:pStyle w:val="Header"/>
        <w:tabs>
          <w:tab w:val="clear" w:pos="4536"/>
          <w:tab w:val="clear" w:pos="9072"/>
        </w:tabs>
        <w:rPr>
          <w:rFonts w:cs="Open Sans"/>
          <w:szCs w:val="22"/>
        </w:rPr>
      </w:pPr>
    </w:p>
    <w:p w:rsidR="00F4611C" w:rsidRPr="008D7BFF" w:rsidP="00F4611C" w14:paraId="77A7C3D2" w14:textId="77777777">
      <w:pPr>
        <w:pStyle w:val="Heading2"/>
      </w:pPr>
      <w:bookmarkStart w:id="18" w:name="_Hlk179544641"/>
      <w:bookmarkStart w:id="19" w:name="_Hlk63768236"/>
      <w:r w:rsidRPr="008D7BFF">
        <w:t>Typer, mengder og lagringstid</w:t>
      </w:r>
    </w:p>
    <w:p w:rsidR="00F4611C" w:rsidP="00F4611C" w14:paraId="7A105A0E" w14:textId="77777777">
      <w:pPr>
        <w:rPr>
          <w:rFonts w:cs="Open Sans"/>
        </w:rPr>
      </w:pPr>
      <w:r w:rsidRPr="008D7BFF">
        <w:rPr>
          <w:rFonts w:cs="Open Sans"/>
        </w:rPr>
        <w:t xml:space="preserve">Generelt er det viktig for forurensningsmyndighetene å vite hvilke aktiviteter på et anlegg som kan utgjøre en forurensningsfare. I tillatelsen er det nå satt en ramme på hvilke typer </w:t>
      </w:r>
      <w:r w:rsidRPr="00024E98">
        <w:rPr>
          <w:rFonts w:cs="Open Sans"/>
        </w:rPr>
        <w:t xml:space="preserve">og mengder </w:t>
      </w:r>
      <w:r>
        <w:rPr>
          <w:rFonts w:cs="Open Sans"/>
        </w:rPr>
        <w:t xml:space="preserve">avfall </w:t>
      </w:r>
      <w:r w:rsidRPr="008D7BFF">
        <w:rPr>
          <w:rFonts w:cs="Open Sans"/>
        </w:rPr>
        <w:t xml:space="preserve">som kan mottas </w:t>
      </w:r>
      <w:r w:rsidRPr="00024E98">
        <w:rPr>
          <w:rFonts w:cs="Open Sans"/>
        </w:rPr>
        <w:t xml:space="preserve">årlig, og hvor mye som kan </w:t>
      </w:r>
      <w:r w:rsidRPr="008D7BFF">
        <w:rPr>
          <w:rFonts w:cs="Open Sans"/>
        </w:rPr>
        <w:t xml:space="preserve">mellomlagres </w:t>
      </w:r>
      <w:r w:rsidRPr="00024E98">
        <w:rPr>
          <w:rFonts w:cs="Open Sans"/>
        </w:rPr>
        <w:t xml:space="preserve">til enhver tid </w:t>
      </w:r>
      <w:r w:rsidRPr="008D7BFF">
        <w:rPr>
          <w:rFonts w:cs="Open Sans"/>
        </w:rPr>
        <w:t>på anlegget</w:t>
      </w:r>
      <w:r>
        <w:rPr>
          <w:rFonts w:cs="Open Sans"/>
        </w:rPr>
        <w:t>.</w:t>
      </w:r>
    </w:p>
    <w:p w:rsidR="00F4611C" w:rsidP="00F4611C" w14:paraId="605BB435" w14:textId="77777777">
      <w:pPr>
        <w:rPr>
          <w:rFonts w:cs="Open Sans"/>
        </w:rPr>
      </w:pPr>
    </w:p>
    <w:p w:rsidR="00F4611C" w:rsidP="00F4611C" w14:paraId="391D4F76" w14:textId="045BF9AE">
      <w:pPr>
        <w:rPr>
          <w:rFonts w:cs="Open Sans"/>
        </w:rPr>
      </w:pPr>
      <w:r>
        <w:rPr>
          <w:rFonts w:cs="Open Sans"/>
        </w:rPr>
        <w:t xml:space="preserve">Rammen er satt på grunnlag av søknaden og Statsforvalteren sin en vurdering. </w:t>
      </w:r>
      <w:r w:rsidRPr="001615A5">
        <w:rPr>
          <w:rFonts w:cs="Open Sans"/>
        </w:rPr>
        <w:t xml:space="preserve">Vi har satt </w:t>
      </w:r>
      <w:r>
        <w:rPr>
          <w:rFonts w:cs="Open Sans"/>
        </w:rPr>
        <w:t xml:space="preserve">rammen for </w:t>
      </w:r>
      <w:r w:rsidRPr="001615A5">
        <w:rPr>
          <w:rFonts w:cs="Open Sans"/>
        </w:rPr>
        <w:t>mellomlagring til noe høyere enn det som er omsøkt (2 m3), og velger også å gi noe lengre lagringstid (10 dager).</w:t>
      </w:r>
      <w:r>
        <w:rPr>
          <w:rFonts w:cs="Open Sans"/>
        </w:rPr>
        <w:t xml:space="preserve"> Dette for å sikre at dere ikke kommer i brudd med tillatelsen dersom dere kommer over et større funn av olje, eller at dårlig vær hindrer dere å levere avfallet til fastlandet på den planlagte dagen.</w:t>
      </w:r>
      <w:bookmarkEnd w:id="18"/>
      <w:bookmarkEnd w:id="19"/>
    </w:p>
    <w:p w:rsidR="00F4611C" w:rsidP="00F4611C" w14:paraId="347E4586" w14:textId="77777777">
      <w:pPr>
        <w:rPr>
          <w:rFonts w:cs="Open Sans"/>
        </w:rPr>
      </w:pPr>
    </w:p>
    <w:p w:rsidR="00F4611C" w:rsidP="00F4611C" w14:paraId="6B3DEF7B" w14:textId="77777777">
      <w:pPr>
        <w:pStyle w:val="Heading2"/>
        <w:rPr>
          <w:rFonts w:eastAsiaTheme="minorHAnsi"/>
        </w:rPr>
      </w:pPr>
      <w:r>
        <w:rPr>
          <w:rFonts w:eastAsiaTheme="minorHAnsi"/>
        </w:rPr>
        <w:t>Rapportering</w:t>
      </w:r>
    </w:p>
    <w:p w:rsidR="00F4611C" w:rsidRPr="00FE6182" w:rsidP="00F4611C" w14:paraId="42193EAA" w14:textId="6122CB65">
      <w:pPr>
        <w:rPr>
          <w:rFonts w:cs="Open Sans"/>
        </w:rPr>
      </w:pPr>
      <w:r>
        <w:rPr>
          <w:rFonts w:cs="Open Sans"/>
        </w:rPr>
        <w:t>Statsforvalteren ønsker å følge utviklingen knyttet til innsamling av oljeavfall te</w:t>
      </w:r>
      <w:r w:rsidR="001D3D8E">
        <w:rPr>
          <w:rFonts w:cs="Open Sans"/>
        </w:rPr>
        <w:t>tt</w:t>
      </w:r>
      <w:r>
        <w:rPr>
          <w:rFonts w:cs="Open Sans"/>
        </w:rPr>
        <w:t xml:space="preserve">, og har derfor satt vilkår om rapportering den 1. i hver måned. Rapporten skal opplyse hvor mye oljeholdig avfall fra NjårdA/Equinor som er mottatt (samlet inn), mellomlagret og levert videre i foregående måned. Rapporten skal sendes på e-post til </w:t>
      </w:r>
      <w:r w:rsidR="001D3D8E">
        <w:rPr>
          <w:rFonts w:cs="Open Sans"/>
        </w:rPr>
        <w:t>sftl</w:t>
      </w:r>
      <w:r>
        <w:rPr>
          <w:rFonts w:cs="Open Sans"/>
        </w:rPr>
        <w:t xml:space="preserve">post@statsforvalteren.no, merkes med saksnummer 2025/2732 og måned rapporten gjelder for. Den første rapporten skal leveres så </w:t>
      </w:r>
      <w:r w:rsidRPr="003E46ED">
        <w:rPr>
          <w:rFonts w:cs="Open Sans"/>
          <w:u w:val="single"/>
        </w:rPr>
        <w:t>raskt som praktisk mulig etter 1. mai 2025</w:t>
      </w:r>
      <w:r>
        <w:rPr>
          <w:rFonts w:cs="Open Sans"/>
        </w:rPr>
        <w:t>.</w:t>
      </w:r>
    </w:p>
    <w:p w:rsidR="00F4611C" w:rsidP="00F4611C" w14:paraId="5D85D8B2" w14:textId="77777777">
      <w:pPr>
        <w:pStyle w:val="Header"/>
        <w:tabs>
          <w:tab w:val="clear" w:pos="4536"/>
          <w:tab w:val="clear" w:pos="9072"/>
        </w:tabs>
        <w:rPr>
          <w:rFonts w:cs="Open Sans"/>
        </w:rPr>
      </w:pPr>
    </w:p>
    <w:p w:rsidR="00F4611C" w:rsidRPr="00E76851" w:rsidP="00F4611C" w14:paraId="72D715CE" w14:textId="77777777">
      <w:pPr>
        <w:pStyle w:val="Heading2"/>
      </w:pPr>
      <w:bookmarkStart w:id="20" w:name="_Hlk179545203"/>
      <w:bookmarkStart w:id="21" w:name="_Hlk63768305"/>
      <w:r w:rsidRPr="00E76851">
        <w:t>Utforming av anlegget</w:t>
      </w:r>
    </w:p>
    <w:p w:rsidR="00F4611C" w:rsidP="00F4611C" w14:paraId="406C6451" w14:textId="77777777">
      <w:pPr>
        <w:pStyle w:val="Header"/>
        <w:tabs>
          <w:tab w:val="clear" w:pos="4536"/>
          <w:tab w:val="clear" w:pos="9072"/>
        </w:tabs>
        <w:rPr>
          <w:rFonts w:cs="Open Sans"/>
        </w:rPr>
      </w:pPr>
      <w:r w:rsidRPr="00E76851">
        <w:rPr>
          <w:rFonts w:cs="Open Sans"/>
        </w:rPr>
        <w:t xml:space="preserve">For å unngå </w:t>
      </w:r>
      <w:r>
        <w:rPr>
          <w:rFonts w:cs="Open Sans"/>
        </w:rPr>
        <w:t>forurensning eller ulemper for omgivelsene, mener vi anlegget må være utformet deretter. I dette ligger type dekke, bygninger, skjerming for naboer, avskjærende overvannsgrøfter, renseinnretninger eller lignende, som vi forventer at bedriften velger ut fra hensynet til ytre miljø. Med økt nedbør, mer ekstremvær og klimaendringer mener vi også bedriften må forebygge konsekvensene av dette.</w:t>
      </w:r>
    </w:p>
    <w:bookmarkEnd w:id="20"/>
    <w:p w:rsidR="00F4611C" w:rsidP="00F4611C" w14:paraId="1951413C" w14:textId="77777777">
      <w:pPr>
        <w:pStyle w:val="Header"/>
        <w:tabs>
          <w:tab w:val="clear" w:pos="4536"/>
          <w:tab w:val="clear" w:pos="9072"/>
        </w:tabs>
        <w:rPr>
          <w:rFonts w:cs="Open Sans"/>
        </w:rPr>
      </w:pPr>
    </w:p>
    <w:p w:rsidR="00F4611C" w:rsidP="00F4611C" w14:paraId="5D404B0D" w14:textId="77777777">
      <w:pPr>
        <w:pStyle w:val="Header"/>
        <w:tabs>
          <w:tab w:val="clear" w:pos="4536"/>
          <w:tab w:val="clear" w:pos="9072"/>
        </w:tabs>
        <w:rPr>
          <w:rFonts w:cs="Open Sans"/>
        </w:rPr>
      </w:pPr>
      <w:bookmarkStart w:id="22" w:name="_Hlk179545242"/>
      <w:r>
        <w:rPr>
          <w:rFonts w:cs="Open Sans"/>
        </w:rPr>
        <w:t>I tillatelsen er det satt spesifikke krav til lagring og håndtering av enkelte avfallstyper. Hvis bedriften velger annen løsning, forventer vi at valget er basert på en faglig risikovurdering, og at løsningen gir minst like lav risiko og like god miljøbeskyttelse. Dette kan bli aktuelt tema på tilsyn. Statsforvalteren kan kreve ytterligere tiltak dersom løsningen ikke fungerer etter hensikten.</w:t>
      </w:r>
    </w:p>
    <w:bookmarkEnd w:id="21"/>
    <w:bookmarkEnd w:id="22"/>
    <w:p w:rsidR="00F4611C" w:rsidP="00F4611C" w14:paraId="068C0AAB" w14:textId="77777777">
      <w:pPr>
        <w:pStyle w:val="Header"/>
        <w:tabs>
          <w:tab w:val="clear" w:pos="4536"/>
          <w:tab w:val="clear" w:pos="9072"/>
        </w:tabs>
        <w:rPr>
          <w:rFonts w:cs="Open Sans"/>
        </w:rPr>
      </w:pPr>
    </w:p>
    <w:p w:rsidR="00F4611C" w:rsidRPr="005C757A" w:rsidP="00F4611C" w14:paraId="4581E689" w14:textId="77777777">
      <w:pPr>
        <w:pStyle w:val="Heading2"/>
        <w:rPr>
          <w:rFonts w:eastAsiaTheme="minorHAnsi"/>
        </w:rPr>
      </w:pPr>
      <w:bookmarkStart w:id="23" w:name="_Hlk63768509"/>
      <w:bookmarkStart w:id="24" w:name="_Hlk179545287"/>
      <w:r w:rsidRPr="005C757A">
        <w:rPr>
          <w:rFonts w:eastAsiaTheme="minorHAnsi"/>
        </w:rPr>
        <w:t>Rent og forurenset vann</w:t>
      </w:r>
    </w:p>
    <w:p w:rsidR="00F4611C" w:rsidRPr="005C757A" w:rsidP="00F4611C" w14:paraId="2375FA40" w14:textId="77777777">
      <w:pPr>
        <w:rPr>
          <w:rFonts w:cs="Open Sans"/>
        </w:rPr>
      </w:pPr>
      <w:r w:rsidRPr="005C757A">
        <w:rPr>
          <w:rFonts w:cs="Open Sans"/>
        </w:rPr>
        <w:t>Alt vann som har vært i kontakt med avfall, spyle- og vaskevann, kjøretøy og lignende blir regnet som forurenset vann, og er ikke tillatt å slippe ut uten at målinger og/eller risikovurdering viser at det er akseptabelt. Det er opp til virksomheten å vurdere behov for rensing, og i så fall hvilken rensemetode som må til. Dette forventer vi vurderes av noen med fagkompetanse. Rent overvann må i størst mulig grad ledes utenom avfall.</w:t>
      </w:r>
    </w:p>
    <w:p w:rsidR="00F4611C" w:rsidRPr="005C757A" w:rsidP="00F4611C" w14:paraId="000E32FC" w14:textId="77777777">
      <w:pPr>
        <w:rPr>
          <w:rFonts w:cs="Open Sans"/>
        </w:rPr>
      </w:pPr>
    </w:p>
    <w:p w:rsidR="00F4611C" w:rsidRPr="003416F6" w:rsidP="00F4611C" w14:paraId="3BC696D5" w14:textId="77777777">
      <w:pPr>
        <w:rPr>
          <w:rFonts w:cs="Open Sans"/>
        </w:rPr>
      </w:pPr>
      <w:r w:rsidRPr="005C757A">
        <w:rPr>
          <w:rFonts w:cs="Open Sans"/>
        </w:rPr>
        <w:t xml:space="preserve">En oljeutskiller kan ikke benyttes som et renseanlegg for avfallsforurenset vann, da det er konstruert for å kun separere olje og vann. Løsemidler og andre kjemikalier, som kan stamme fra ulike avfallstyper, kan redusere oljeutskillerens funksjon. Dette kan føre til utslipp av miljøgifter. En </w:t>
      </w:r>
      <w:r w:rsidRPr="003416F6">
        <w:rPr>
          <w:rFonts w:cs="Open Sans"/>
        </w:rPr>
        <w:t>oljeutskiller skal derfor kun håndtere oljespill.</w:t>
      </w:r>
    </w:p>
    <w:p w:rsidR="00F4611C" w:rsidRPr="003416F6" w:rsidP="00F4611C" w14:paraId="4C954671" w14:textId="77777777">
      <w:pPr>
        <w:rPr>
          <w:rFonts w:cs="Open Sans"/>
        </w:rPr>
      </w:pPr>
    </w:p>
    <w:p w:rsidR="00F4611C" w:rsidRPr="003F46EB" w:rsidP="00F4611C" w14:paraId="15BC3518" w14:textId="77777777">
      <w:pPr>
        <w:pStyle w:val="Heading2"/>
      </w:pPr>
      <w:bookmarkStart w:id="25" w:name="_Hlk179545604"/>
      <w:bookmarkEnd w:id="23"/>
      <w:bookmarkEnd w:id="24"/>
      <w:r w:rsidRPr="003F46EB">
        <w:t>Støy</w:t>
      </w:r>
    </w:p>
    <w:p w:rsidR="00F4611C" w:rsidP="00F4611C" w14:paraId="704D9D9A" w14:textId="77777777">
      <w:pPr>
        <w:rPr>
          <w:rFonts w:cs="Open Sans"/>
        </w:rPr>
      </w:pPr>
      <w:r w:rsidRPr="005837B9">
        <w:rPr>
          <w:rFonts w:cs="Open Sans"/>
        </w:rPr>
        <w:t>Støy og rystelser anses som forurensning og er omfattet av forurensningsloven § 6. Støyende kilder fra avfallsanlegg kan være konteinerskifte, lasting med kran, inn- og uttrafikk</w:t>
      </w:r>
      <w:r>
        <w:rPr>
          <w:rFonts w:cs="Open Sans"/>
        </w:rPr>
        <w:t>.</w:t>
      </w:r>
    </w:p>
    <w:bookmarkEnd w:id="25"/>
    <w:p w:rsidR="00F4611C" w:rsidP="00F4611C" w14:paraId="6CA40C83" w14:textId="77777777">
      <w:pPr>
        <w:rPr>
          <w:rFonts w:cs="Open Sans"/>
        </w:rPr>
      </w:pPr>
    </w:p>
    <w:p w:rsidR="00F4611C" w:rsidP="00F4611C" w14:paraId="6C80E942" w14:textId="77777777">
      <w:pPr>
        <w:rPr>
          <w:rFonts w:cs="Open Sans"/>
        </w:rPr>
      </w:pPr>
      <w:r>
        <w:rPr>
          <w:rFonts w:cs="Open Sans"/>
        </w:rPr>
        <w:t>Den eksisterende tillatelsen inneholder ingen støygrenseverdier. Det er heller ikke regulert støynivå i gjeldende planbestemmelser.</w:t>
      </w:r>
    </w:p>
    <w:p w:rsidR="00F4611C" w:rsidRPr="005837B9" w:rsidP="00F4611C" w14:paraId="288189EE" w14:textId="77777777">
      <w:pPr>
        <w:rPr>
          <w:rFonts w:cs="Open Sans"/>
        </w:rPr>
      </w:pPr>
    </w:p>
    <w:p w:rsidR="00F4611C" w:rsidP="00F4611C" w14:paraId="0C953A2B" w14:textId="77777777">
      <w:pPr>
        <w:pStyle w:val="Header"/>
        <w:tabs>
          <w:tab w:val="clear" w:pos="4536"/>
          <w:tab w:val="clear" w:pos="9072"/>
        </w:tabs>
        <w:rPr>
          <w:rFonts w:cs="Open Sans"/>
          <w:szCs w:val="22"/>
        </w:rPr>
      </w:pPr>
      <w:bookmarkStart w:id="26" w:name="_Hlk179545781"/>
      <w:r w:rsidRPr="00CB4A67">
        <w:rPr>
          <w:rFonts w:cs="Open Sans"/>
          <w:szCs w:val="22"/>
        </w:rPr>
        <w:t xml:space="preserve">Dersom det blir klager på støy, kan </w:t>
      </w:r>
      <w:r>
        <w:rPr>
          <w:rFonts w:cs="Open Sans"/>
          <w:szCs w:val="22"/>
        </w:rPr>
        <w:t>Statsforvalteren</w:t>
      </w:r>
      <w:r w:rsidRPr="00CB4A67">
        <w:rPr>
          <w:rFonts w:cs="Open Sans"/>
          <w:szCs w:val="22"/>
        </w:rPr>
        <w:t xml:space="preserve"> kreve støyberegninger, utslippsmålinger, og/eller målinger av støynivået i omgivelsene, for virksomhetens regning.</w:t>
      </w:r>
    </w:p>
    <w:bookmarkEnd w:id="26"/>
    <w:p w:rsidR="00F4611C" w:rsidP="00F4611C" w14:paraId="53E53AC4" w14:textId="77777777">
      <w:pPr>
        <w:pStyle w:val="Header"/>
        <w:tabs>
          <w:tab w:val="clear" w:pos="4536"/>
          <w:tab w:val="clear" w:pos="9072"/>
        </w:tabs>
        <w:rPr>
          <w:rFonts w:cs="Open Sans"/>
          <w:szCs w:val="22"/>
        </w:rPr>
      </w:pPr>
    </w:p>
    <w:p w:rsidR="00F4611C" w:rsidP="00F4611C" w14:paraId="1C0C656B" w14:textId="77777777">
      <w:pPr>
        <w:pStyle w:val="Heading2"/>
      </w:pPr>
      <w:bookmarkStart w:id="27" w:name="_Hlk63769092"/>
      <w:bookmarkStart w:id="28" w:name="_Hlk179545868"/>
      <w:r>
        <w:t>Støv</w:t>
      </w:r>
    </w:p>
    <w:p w:rsidR="00F4611C" w:rsidRPr="0045152F" w:rsidP="00F4611C" w14:paraId="229B8926" w14:textId="77777777">
      <w:pPr>
        <w:pStyle w:val="Header"/>
        <w:keepNext/>
        <w:tabs>
          <w:tab w:val="clear" w:pos="4536"/>
          <w:tab w:val="clear" w:pos="9072"/>
        </w:tabs>
        <w:rPr>
          <w:rFonts w:cs="Open Sans"/>
        </w:rPr>
      </w:pPr>
      <w:r>
        <w:rPr>
          <w:rFonts w:cs="Open Sans"/>
        </w:rPr>
        <w:t xml:space="preserve">Virksomheten skal ikke drive aktivitet som kan medføre støvutslipp til omgivelsene. </w:t>
      </w:r>
      <w:bookmarkStart w:id="29" w:name="_Hlk63769170"/>
      <w:bookmarkEnd w:id="27"/>
    </w:p>
    <w:bookmarkEnd w:id="29"/>
    <w:p w:rsidR="00F4611C" w:rsidRPr="006C0939" w:rsidP="00F4611C" w14:paraId="43E93106" w14:textId="77777777">
      <w:pPr>
        <w:pStyle w:val="Header"/>
        <w:keepNext/>
        <w:tabs>
          <w:tab w:val="clear" w:pos="4536"/>
          <w:tab w:val="clear" w:pos="9072"/>
        </w:tabs>
        <w:rPr>
          <w:rFonts w:cs="Open Sans"/>
          <w:u w:val="single"/>
        </w:rPr>
      </w:pPr>
    </w:p>
    <w:p w:rsidR="00F4611C" w:rsidRPr="00FE252E" w:rsidP="00F4611C" w14:paraId="640A9230" w14:textId="77777777">
      <w:pPr>
        <w:pStyle w:val="Heading2"/>
      </w:pPr>
      <w:r w:rsidRPr="00FE252E">
        <w:t>Trafikk</w:t>
      </w:r>
      <w:r>
        <w:t xml:space="preserve"> til og fra anlegget</w:t>
      </w:r>
    </w:p>
    <w:p w:rsidR="00F4611C" w:rsidP="00F4611C" w14:paraId="04972192" w14:textId="77777777">
      <w:pPr>
        <w:rPr>
          <w:rFonts w:cs="Open Sans"/>
        </w:rPr>
      </w:pPr>
      <w:bookmarkStart w:id="30" w:name="_Hlk53647500"/>
      <w:r>
        <w:rPr>
          <w:rFonts w:cs="Open Sans"/>
        </w:rPr>
        <w:t>Statsforvalteren</w:t>
      </w:r>
      <w:r w:rsidRPr="005837B9">
        <w:rPr>
          <w:rFonts w:cs="Open Sans"/>
        </w:rPr>
        <w:t xml:space="preserve"> har ikke funnet grunnlag til å sette vilkår om trafikk til og fra anlegget. </w:t>
      </w:r>
    </w:p>
    <w:bookmarkEnd w:id="30"/>
    <w:p w:rsidR="00F4611C" w:rsidRPr="00647A35" w:rsidP="00F4611C" w14:paraId="34EF8142" w14:textId="77777777">
      <w:pPr>
        <w:rPr>
          <w:rFonts w:cs="Open Sans"/>
          <w:u w:val="single"/>
        </w:rPr>
      </w:pPr>
    </w:p>
    <w:bookmarkEnd w:id="28"/>
    <w:p w:rsidR="00F4611C" w:rsidRPr="00647A35" w:rsidP="00F4611C" w14:paraId="633E82B0" w14:textId="77777777">
      <w:pPr>
        <w:pStyle w:val="Heading2"/>
      </w:pPr>
      <w:r w:rsidRPr="00647A35">
        <w:t>Grunnforurensning</w:t>
      </w:r>
    </w:p>
    <w:p w:rsidR="00F4611C" w:rsidP="00F4611C" w14:paraId="70287F3D" w14:textId="77777777">
      <w:pPr>
        <w:pStyle w:val="Header"/>
        <w:tabs>
          <w:tab w:val="clear" w:pos="4536"/>
          <w:tab w:val="clear" w:pos="9072"/>
        </w:tabs>
        <w:rPr>
          <w:rFonts w:cs="Open Sans"/>
          <w:szCs w:val="22"/>
        </w:rPr>
      </w:pPr>
      <w:r w:rsidRPr="00647A35">
        <w:rPr>
          <w:rFonts w:cs="Open Sans"/>
          <w:szCs w:val="22"/>
        </w:rPr>
        <w:t xml:space="preserve">Gnr. 65 og bnr. 166 i Frøya kommune er ikke registrert i Miljødirektoratet sin database over eiendommer med forurenset grunn (Grunnforurensningsdatabasen). </w:t>
      </w:r>
      <w:bookmarkStart w:id="31" w:name="_Hlk63769906"/>
      <w:r w:rsidRPr="00647A35">
        <w:rPr>
          <w:rFonts w:cs="Open Sans"/>
          <w:szCs w:val="22"/>
        </w:rPr>
        <w:t xml:space="preserve">Statsforvalteren vurderer </w:t>
      </w:r>
      <w:r w:rsidRPr="00CB4A67">
        <w:rPr>
          <w:rFonts w:cs="Open Sans"/>
          <w:szCs w:val="22"/>
        </w:rPr>
        <w:t>at den omsøkte aktiviteten sannsynligvis ikke vil medføre grunnforurensning.</w:t>
      </w:r>
      <w:bookmarkEnd w:id="31"/>
    </w:p>
    <w:p w:rsidR="00F4611C" w:rsidRPr="00CB4A67" w:rsidP="00F4611C" w14:paraId="5CA6372D" w14:textId="77777777">
      <w:pPr>
        <w:pStyle w:val="Header"/>
        <w:tabs>
          <w:tab w:val="clear" w:pos="4536"/>
          <w:tab w:val="clear" w:pos="9072"/>
        </w:tabs>
        <w:rPr>
          <w:rFonts w:cs="Open Sans"/>
          <w:szCs w:val="22"/>
        </w:rPr>
      </w:pPr>
    </w:p>
    <w:p w:rsidR="00F4611C" w:rsidP="00F4611C" w14:paraId="6F9FA877" w14:textId="77777777">
      <w:pPr>
        <w:pStyle w:val="Header"/>
        <w:tabs>
          <w:tab w:val="clear" w:pos="4536"/>
          <w:tab w:val="clear" w:pos="9072"/>
        </w:tabs>
        <w:rPr>
          <w:rFonts w:cs="Open Sans"/>
          <w:szCs w:val="22"/>
        </w:rPr>
      </w:pPr>
      <w:bookmarkStart w:id="32" w:name="_Hlk63769942"/>
      <w:bookmarkStart w:id="33" w:name="_Hlk38621426"/>
      <w:r w:rsidRPr="00CB4A67">
        <w:rPr>
          <w:rFonts w:cs="Open Sans"/>
          <w:szCs w:val="22"/>
        </w:rPr>
        <w:t>Dersom virksomheten har gjort eller i fremtiden gjør undersøkelser på den aktuelle eiendommen, skal funnene registreres i databasen. Dette skal også gjøres dersom det er mistanke om at grunnen er forurenset.</w:t>
      </w:r>
    </w:p>
    <w:bookmarkEnd w:id="32"/>
    <w:bookmarkEnd w:id="33"/>
    <w:p w:rsidR="00F4611C" w:rsidRPr="007437BA" w:rsidP="00F4611C" w14:paraId="5B0EC561" w14:textId="77777777">
      <w:pPr>
        <w:pStyle w:val="Header"/>
        <w:tabs>
          <w:tab w:val="clear" w:pos="4536"/>
          <w:tab w:val="clear" w:pos="9072"/>
        </w:tabs>
        <w:rPr>
          <w:rFonts w:cs="Open Sans"/>
          <w:szCs w:val="22"/>
          <w:u w:val="single"/>
        </w:rPr>
      </w:pPr>
    </w:p>
    <w:p w:rsidR="00F4611C" w:rsidRPr="00CB4A67" w:rsidP="00F4611C" w14:paraId="60B706A8" w14:textId="77777777">
      <w:pPr>
        <w:pStyle w:val="Heading2"/>
      </w:pPr>
      <w:r w:rsidRPr="007437BA">
        <w:t>Vurdering etter vannforskriften</w:t>
      </w:r>
    </w:p>
    <w:p w:rsidR="00F4611C" w:rsidP="00F4611C" w14:paraId="688754DD" w14:textId="77777777">
      <w:pPr>
        <w:pStyle w:val="Header"/>
        <w:tabs>
          <w:tab w:val="clear" w:pos="4536"/>
          <w:tab w:val="clear" w:pos="9072"/>
        </w:tabs>
        <w:rPr>
          <w:rFonts w:cs="Open Sans"/>
          <w:szCs w:val="22"/>
        </w:rPr>
      </w:pPr>
      <w:bookmarkStart w:id="34" w:name="_Hlk63770058"/>
      <w:r w:rsidRPr="00CB4A67">
        <w:rPr>
          <w:rFonts w:cs="Open Sans"/>
          <w:szCs w:val="22"/>
        </w:rPr>
        <w:t xml:space="preserve">Tiltak som medfører fare for forurensning av vann skal vurderes i henhold til vannforskriften, der formålet er å beskytte og om nødvendig forbedre miljøtilstanden i alle elver, innsjøer, grunnvann og kystnære områder. </w:t>
      </w:r>
      <w:bookmarkEnd w:id="34"/>
      <w:r w:rsidRPr="00CB4A67">
        <w:rPr>
          <w:rFonts w:cs="Open Sans"/>
          <w:szCs w:val="22"/>
        </w:rPr>
        <w:t>Ifølge vannforskriften § 4-6 skal tilstanden i overflatevann og grunnvann beskyttes mot forringelse, forbedres og gjenopprettes med sikte på at vannforekomstene skal ha minst god økologisk og god kjemisk tilstand.</w:t>
      </w:r>
    </w:p>
    <w:p w:rsidR="00F4611C" w:rsidP="00F4611C" w14:paraId="2ACF8977" w14:textId="77777777">
      <w:pPr>
        <w:pStyle w:val="Header"/>
        <w:tabs>
          <w:tab w:val="clear" w:pos="4536"/>
          <w:tab w:val="clear" w:pos="9072"/>
        </w:tabs>
        <w:rPr>
          <w:rFonts w:cs="Open Sans"/>
          <w:szCs w:val="22"/>
        </w:rPr>
      </w:pPr>
    </w:p>
    <w:p w:rsidR="00F4611C" w:rsidRPr="00CB4A67" w:rsidP="00F4611C" w14:paraId="76D95246" w14:textId="77777777">
      <w:pPr>
        <w:pStyle w:val="Header"/>
        <w:tabs>
          <w:tab w:val="clear" w:pos="4536"/>
          <w:tab w:val="clear" w:pos="9072"/>
        </w:tabs>
        <w:rPr>
          <w:rFonts w:cs="Open Sans"/>
          <w:szCs w:val="22"/>
        </w:rPr>
      </w:pPr>
      <w:r>
        <w:rPr>
          <w:rFonts w:cs="Open Sans"/>
          <w:szCs w:val="22"/>
        </w:rPr>
        <w:t>Mellomlagring av avfall skal ikke medføre forringelse av vannforekomsten.</w:t>
      </w:r>
    </w:p>
    <w:p w:rsidR="00F4611C" w:rsidP="00F4611C" w14:paraId="0A36428A" w14:textId="77777777">
      <w:pPr>
        <w:pStyle w:val="Header"/>
        <w:tabs>
          <w:tab w:val="clear" w:pos="4536"/>
          <w:tab w:val="clear" w:pos="9072"/>
        </w:tabs>
        <w:rPr>
          <w:rFonts w:cs="Open Sans"/>
          <w:szCs w:val="22"/>
        </w:rPr>
      </w:pPr>
    </w:p>
    <w:p w:rsidR="00F4611C" w:rsidRPr="00CB4A67" w:rsidP="00F4611C" w14:paraId="5EA36C64" w14:textId="77777777">
      <w:pPr>
        <w:pStyle w:val="Header"/>
        <w:tabs>
          <w:tab w:val="clear" w:pos="4536"/>
          <w:tab w:val="clear" w:pos="9072"/>
        </w:tabs>
        <w:rPr>
          <w:rFonts w:cs="Open Sans"/>
          <w:szCs w:val="22"/>
        </w:rPr>
      </w:pPr>
      <w:r w:rsidRPr="00CB4A67">
        <w:rPr>
          <w:rFonts w:cs="Open Sans"/>
          <w:szCs w:val="22"/>
        </w:rPr>
        <w:t xml:space="preserve">Virksomheten er vurdert til ikke å komme inn under unntaksbestemmelsene i vannforskriften § 12. </w:t>
      </w:r>
    </w:p>
    <w:p w:rsidR="00F4611C" w:rsidRPr="00CB4A67" w:rsidP="00F4611C" w14:paraId="3E822460" w14:textId="77777777">
      <w:pPr>
        <w:rPr>
          <w:rFonts w:cs="Open Sans"/>
          <w:color w:val="FF0000"/>
          <w:szCs w:val="22"/>
          <w:u w:val="single"/>
        </w:rPr>
      </w:pPr>
    </w:p>
    <w:p w:rsidR="00F4611C" w:rsidRPr="00CB4A67" w:rsidP="00F4611C" w14:paraId="21BA4DDE" w14:textId="77777777">
      <w:pPr>
        <w:pStyle w:val="Heading2"/>
      </w:pPr>
      <w:r w:rsidRPr="00CB4A67">
        <w:t>Vurdering etter naturmangfoldloven</w:t>
      </w:r>
    </w:p>
    <w:p w:rsidR="00F4611C" w:rsidRPr="006C6158" w:rsidP="00F4611C" w14:paraId="034A1312" w14:textId="77777777">
      <w:pPr>
        <w:pStyle w:val="Header"/>
        <w:rPr>
          <w:rFonts w:cs="Open Sans"/>
          <w:szCs w:val="22"/>
        </w:rPr>
      </w:pPr>
      <w:r w:rsidRPr="00CB4A67">
        <w:rPr>
          <w:rFonts w:cs="Open Sans"/>
          <w:szCs w:val="22"/>
        </w:rPr>
        <w:t xml:space="preserve">Ifølge naturmangfoldloven § 7 skal prinsippene i lovens §§ 8-12 legges til grunn som retningslinjer ved utøving av offentlig myndighet som berører naturmangfold. </w:t>
      </w:r>
      <w:bookmarkStart w:id="35" w:name="_Hlk63771171"/>
      <w:r w:rsidRPr="00CB4A67">
        <w:rPr>
          <w:rFonts w:cs="Open Sans"/>
          <w:szCs w:val="22"/>
        </w:rPr>
        <w:t xml:space="preserve">Dette innebærer at naturmangfoldlovens prinsipper også må legges til grunn når det gjøres vurdering etter </w:t>
      </w:r>
      <w:r w:rsidRPr="006C6158">
        <w:rPr>
          <w:rFonts w:cs="Open Sans"/>
          <w:szCs w:val="22"/>
        </w:rPr>
        <w:t xml:space="preserve">forurensningslovens bestemmelser. </w:t>
      </w:r>
      <w:bookmarkEnd w:id="35"/>
    </w:p>
    <w:p w:rsidR="00F4611C" w:rsidRPr="006C6158" w:rsidP="00F4611C" w14:paraId="4BCA4FB6" w14:textId="77777777">
      <w:pPr>
        <w:pStyle w:val="Header"/>
        <w:rPr>
          <w:rFonts w:cs="Open Sans"/>
          <w:szCs w:val="22"/>
        </w:rPr>
      </w:pPr>
    </w:p>
    <w:p w:rsidR="00F4611C" w:rsidP="00F4611C" w14:paraId="2B60DF79" w14:textId="77777777">
      <w:pPr>
        <w:pStyle w:val="Header"/>
        <w:rPr>
          <w:rFonts w:cs="Open Sans"/>
          <w:szCs w:val="22"/>
        </w:rPr>
      </w:pPr>
      <w:r w:rsidRPr="006C6158">
        <w:rPr>
          <w:rFonts w:cs="Open Sans"/>
          <w:szCs w:val="22"/>
        </w:rPr>
        <w:t>I og med at vedtaket om mellomlagring av avfall i denne saken ikke har noen virkninger på naturmangfold, vurderes ikke de miljørettslige prinsippene i naturmangfoldloven §§ 8 til 12.</w:t>
      </w:r>
    </w:p>
    <w:p w:rsidR="00F4611C" w:rsidP="00F4611C" w14:paraId="3E69F415" w14:textId="77777777">
      <w:pPr>
        <w:pStyle w:val="Header"/>
        <w:rPr>
          <w:rFonts w:cs="Open Sans"/>
          <w:szCs w:val="22"/>
        </w:rPr>
      </w:pPr>
    </w:p>
    <w:p w:rsidR="00F4611C" w:rsidRPr="00883261" w:rsidP="00F4611C" w14:paraId="01C59C47" w14:textId="77777777">
      <w:pPr>
        <w:pStyle w:val="Heading2"/>
      </w:pPr>
      <w:r w:rsidRPr="00883261">
        <w:t>Finansiell sikkerhet</w:t>
      </w:r>
    </w:p>
    <w:p w:rsidR="00F4611C" w:rsidRPr="00883261" w:rsidP="00F4611C" w14:paraId="150910AF" w14:textId="77777777">
      <w:pPr>
        <w:pStyle w:val="Header"/>
        <w:tabs>
          <w:tab w:val="clear" w:pos="4536"/>
          <w:tab w:val="clear" w:pos="9072"/>
        </w:tabs>
        <w:rPr>
          <w:rFonts w:cs="Open Sans"/>
          <w:szCs w:val="22"/>
        </w:rPr>
      </w:pPr>
      <w:r w:rsidRPr="00883261">
        <w:rPr>
          <w:rFonts w:cs="Open Sans"/>
          <w:szCs w:val="22"/>
        </w:rPr>
        <w:t>Den driftsansvarlige skal stille finansiell sikkerhet i tråd med avfallsforskriften kapittel 11 vedlegg 4 punkt 4, som skal dekke kostnader med å ta hånd om alt farlig avfall ved virksomhetens anlegg ved nedleggelse, stans, vesentlig mislighold eller ved betalingsproblemer.</w:t>
      </w:r>
    </w:p>
    <w:p w:rsidR="00F4611C" w:rsidRPr="00883261" w:rsidP="00F4611C" w14:paraId="17D1C898" w14:textId="77777777">
      <w:pPr>
        <w:pStyle w:val="Header"/>
        <w:tabs>
          <w:tab w:val="clear" w:pos="4536"/>
          <w:tab w:val="clear" w:pos="9072"/>
        </w:tabs>
        <w:rPr>
          <w:rFonts w:cs="Open Sans"/>
          <w:szCs w:val="22"/>
        </w:rPr>
      </w:pPr>
    </w:p>
    <w:p w:rsidR="00F4611C" w:rsidRPr="00883261" w:rsidP="00F4611C" w14:paraId="6609307B" w14:textId="77777777">
      <w:pPr>
        <w:pStyle w:val="Header"/>
        <w:tabs>
          <w:tab w:val="clear" w:pos="4536"/>
          <w:tab w:val="clear" w:pos="9072"/>
        </w:tabs>
        <w:rPr>
          <w:rFonts w:cs="Open Sans"/>
          <w:szCs w:val="22"/>
        </w:rPr>
      </w:pPr>
      <w:r w:rsidRPr="00883261">
        <w:rPr>
          <w:rFonts w:cs="Open Sans"/>
          <w:szCs w:val="20"/>
        </w:rPr>
        <w:t>Statsforvalteren sine maler for kontopant eller påkravsgaranti skal benyttes for sikkerhetsstillelsen.</w:t>
      </w:r>
    </w:p>
    <w:p w:rsidR="00F4611C" w:rsidRPr="006C6158" w:rsidP="00F4611C" w14:paraId="0995C08B" w14:textId="77777777">
      <w:pPr>
        <w:pStyle w:val="Header"/>
        <w:tabs>
          <w:tab w:val="clear" w:pos="4536"/>
          <w:tab w:val="clear" w:pos="9072"/>
        </w:tabs>
        <w:rPr>
          <w:rFonts w:cs="Open Sans"/>
          <w:szCs w:val="22"/>
        </w:rPr>
      </w:pPr>
    </w:p>
    <w:p w:rsidR="00F4611C" w:rsidRPr="004A1A64" w:rsidP="00FB5ADB" w14:paraId="51085083" w14:textId="77777777">
      <w:pPr>
        <w:pStyle w:val="Heading1"/>
        <w:spacing w:before="0" w:after="0"/>
      </w:pPr>
      <w:r w:rsidRPr="004A1A64">
        <w:t>Konklusjon</w:t>
      </w:r>
    </w:p>
    <w:p w:rsidR="00F4611C" w:rsidRPr="004A1A64" w:rsidP="00FB5ADB" w14:paraId="47059E63" w14:textId="77777777">
      <w:pPr>
        <w:pStyle w:val="Header"/>
        <w:tabs>
          <w:tab w:val="clear" w:pos="4536"/>
          <w:tab w:val="clear" w:pos="9072"/>
        </w:tabs>
        <w:rPr>
          <w:rFonts w:cs="Open Sans"/>
        </w:rPr>
      </w:pPr>
      <w:r w:rsidRPr="004A1A64">
        <w:rPr>
          <w:rFonts w:cs="Open Sans"/>
        </w:rPr>
        <w:t xml:space="preserve">Statsforvalteren har vurdert søknaden og opplysningene som har </w:t>
      </w:r>
      <w:r w:rsidRPr="004A1A64">
        <w:rPr>
          <w:rFonts w:cs="Open Sans"/>
        </w:rPr>
        <w:t>fremkommet</w:t>
      </w:r>
      <w:r w:rsidRPr="004A1A64">
        <w:rPr>
          <w:rFonts w:cs="Open Sans"/>
        </w:rPr>
        <w:t xml:space="preserve"> under behandlingen og gir Eider AS tillatelse etter forurensningsloven til virksomhet i Frøya, som omsøkt og på vedlagte vilkår.</w:t>
      </w:r>
    </w:p>
    <w:p w:rsidR="00F4611C" w:rsidRPr="004A1A64" w:rsidP="00F4611C" w14:paraId="3D9A0BEA" w14:textId="77777777">
      <w:pPr>
        <w:pStyle w:val="Header"/>
        <w:tabs>
          <w:tab w:val="clear" w:pos="4536"/>
          <w:tab w:val="clear" w:pos="9072"/>
        </w:tabs>
        <w:rPr>
          <w:rFonts w:cs="Open Sans"/>
        </w:rPr>
      </w:pPr>
    </w:p>
    <w:p w:rsidR="00F4611C" w:rsidRPr="006C6158" w:rsidP="00F4611C" w14:paraId="59C7E294" w14:textId="77777777">
      <w:pPr>
        <w:pStyle w:val="Header"/>
        <w:tabs>
          <w:tab w:val="clear" w:pos="4536"/>
          <w:tab w:val="clear" w:pos="9072"/>
        </w:tabs>
        <w:rPr>
          <w:rFonts w:cs="Open Sans"/>
        </w:rPr>
      </w:pPr>
      <w:bookmarkStart w:id="36" w:name="_Hlk63771478"/>
      <w:r w:rsidRPr="004A1A64">
        <w:rPr>
          <w:rFonts w:cs="Open Sans"/>
        </w:rPr>
        <w:t xml:space="preserve">Statsforvalteren har ved avgjørelsen av om tillatelse skal gis og ved fastsetting av vilkårene lagt </w:t>
      </w:r>
      <w:r w:rsidRPr="003F46EB">
        <w:rPr>
          <w:rFonts w:cs="Open Sans"/>
        </w:rPr>
        <w:t xml:space="preserve">vekt på de forurensningsmessige ulemper ved tiltaket, sammenholdt med de fordeler og ulemper som tiltaket vil medføre. Ved fastsetting av vilkårene har </w:t>
      </w:r>
      <w:r>
        <w:rPr>
          <w:rFonts w:cs="Open Sans"/>
        </w:rPr>
        <w:t>Statsforvalteren</w:t>
      </w:r>
      <w:r w:rsidRPr="003F46EB">
        <w:rPr>
          <w:rFonts w:cs="Open Sans"/>
        </w:rPr>
        <w:t xml:space="preserve"> videre lagt til </w:t>
      </w:r>
      <w:r w:rsidRPr="006C6158">
        <w:rPr>
          <w:rFonts w:cs="Open Sans"/>
        </w:rPr>
        <w:t>grunn hva som kan oppnås med best tilgjengelige teknikker.</w:t>
      </w:r>
      <w:bookmarkEnd w:id="36"/>
    </w:p>
    <w:p w:rsidR="00F4611C" w:rsidRPr="006C6158" w:rsidP="00F4611C" w14:paraId="644C280C" w14:textId="77777777">
      <w:pPr>
        <w:pStyle w:val="Header"/>
        <w:tabs>
          <w:tab w:val="clear" w:pos="4536"/>
          <w:tab w:val="clear" w:pos="9072"/>
        </w:tabs>
        <w:rPr>
          <w:rFonts w:cs="Open Sans"/>
        </w:rPr>
      </w:pPr>
    </w:p>
    <w:p w:rsidR="00F4611C" w:rsidRPr="006C6158" w:rsidP="00FB5ADB" w14:paraId="58A93DDB" w14:textId="77777777">
      <w:pPr>
        <w:pStyle w:val="Heading1"/>
        <w:spacing w:before="0" w:after="0"/>
      </w:pPr>
      <w:r w:rsidRPr="006C6158">
        <w:t>Ansvarsforhold</w:t>
      </w:r>
    </w:p>
    <w:p w:rsidR="00F4611C" w:rsidRPr="006C6158" w:rsidP="00FB5ADB" w14:paraId="6FB6F12B" w14:textId="77777777">
      <w:pPr>
        <w:pStyle w:val="Header"/>
        <w:tabs>
          <w:tab w:val="clear" w:pos="4536"/>
          <w:tab w:val="clear" w:pos="9072"/>
        </w:tabs>
        <w:rPr>
          <w:rFonts w:cs="Open Sans"/>
        </w:rPr>
      </w:pPr>
      <w:r w:rsidRPr="006C6158">
        <w:rPr>
          <w:rFonts w:cs="Open Sans"/>
        </w:rPr>
        <w:t>Eider AS er ansvarlig for at anlegget drives i henhold til denne tillatelsen. Brudd på utslippstillatelsen er straffbart etter forurensningsloven §§ 78 og 79.</w:t>
      </w:r>
    </w:p>
    <w:p w:rsidR="00F4611C" w:rsidRPr="006C6158" w:rsidP="00F4611C" w14:paraId="584EED10" w14:textId="77777777">
      <w:pPr>
        <w:pStyle w:val="Header"/>
        <w:tabs>
          <w:tab w:val="clear" w:pos="4536"/>
          <w:tab w:val="clear" w:pos="9072"/>
        </w:tabs>
        <w:rPr>
          <w:rFonts w:cs="Open Sans"/>
        </w:rPr>
      </w:pPr>
    </w:p>
    <w:p w:rsidR="00F4611C" w:rsidRPr="006C6158" w:rsidP="00F4611C" w14:paraId="66E9751F" w14:textId="77777777">
      <w:pPr>
        <w:pStyle w:val="Header"/>
        <w:tabs>
          <w:tab w:val="clear" w:pos="4536"/>
          <w:tab w:val="clear" w:pos="9072"/>
        </w:tabs>
        <w:rPr>
          <w:rFonts w:cs="Open Sans"/>
        </w:rPr>
      </w:pPr>
      <w:r w:rsidRPr="006C6158">
        <w:rPr>
          <w:rFonts w:cs="Open Sans"/>
        </w:rPr>
        <w:t>Denne tillatelsen fritar ikke Eider AS for å innhente nødvendige tillatelser fra andre sider av virksomheten, som for eksempel arbeidsmiljø, mattrygghet, brann- og eksplosjonsvern med mer.</w:t>
      </w:r>
    </w:p>
    <w:p w:rsidR="00F4611C" w:rsidRPr="006C6158" w:rsidP="00F4611C" w14:paraId="253F1F33" w14:textId="77777777">
      <w:pPr>
        <w:pStyle w:val="Header"/>
        <w:tabs>
          <w:tab w:val="clear" w:pos="4536"/>
          <w:tab w:val="clear" w:pos="9072"/>
        </w:tabs>
        <w:rPr>
          <w:rFonts w:cs="Open Sans"/>
        </w:rPr>
      </w:pPr>
    </w:p>
    <w:p w:rsidR="00F4611C" w:rsidRPr="006C6158" w:rsidP="00F4611C" w14:paraId="019CA173" w14:textId="77777777">
      <w:pPr>
        <w:pStyle w:val="Header"/>
        <w:tabs>
          <w:tab w:val="clear" w:pos="4536"/>
          <w:tab w:val="clear" w:pos="9072"/>
        </w:tabs>
        <w:rPr>
          <w:rFonts w:cs="Open Sans"/>
        </w:rPr>
      </w:pPr>
      <w:r w:rsidRPr="006C6158">
        <w:rPr>
          <w:rFonts w:cs="Open Sans"/>
        </w:rPr>
        <w:t>Denne tillatelsen fritar ikke Eider AS for erstatningsansvar etter de alminnelige erstatningsregler, jf. forurensningsloven § 10 andre ledd. At forurensning er tillatt utelukker ikke erstatningsansvar for skade, ulempe eller tap forårsaket av forurensningen, jf. forurensningsloven § 56.</w:t>
      </w:r>
    </w:p>
    <w:p w:rsidR="00F4611C" w:rsidRPr="006C6158" w:rsidP="00F4611C" w14:paraId="70EA7BE9" w14:textId="77777777">
      <w:pPr>
        <w:pStyle w:val="Header"/>
        <w:tabs>
          <w:tab w:val="clear" w:pos="4536"/>
          <w:tab w:val="clear" w:pos="9072"/>
        </w:tabs>
        <w:rPr>
          <w:rFonts w:cs="Open Sans"/>
        </w:rPr>
      </w:pPr>
    </w:p>
    <w:p w:rsidR="00F4611C" w:rsidP="00F4611C" w14:paraId="6EA09041" w14:textId="77777777">
      <w:pPr>
        <w:pStyle w:val="Header"/>
        <w:tabs>
          <w:tab w:val="clear" w:pos="4536"/>
          <w:tab w:val="clear" w:pos="9072"/>
        </w:tabs>
        <w:rPr>
          <w:rFonts w:cs="Open Sans"/>
        </w:rPr>
      </w:pPr>
      <w:r w:rsidRPr="003F46EB">
        <w:rPr>
          <w:rFonts w:cs="Open Sans"/>
        </w:rPr>
        <w:t xml:space="preserve">Det kan foretas endringer i denne tillatelsen i </w:t>
      </w:r>
      <w:r w:rsidRPr="003F46EB">
        <w:rPr>
          <w:rFonts w:cs="Open Sans"/>
        </w:rPr>
        <w:t>medhold av</w:t>
      </w:r>
      <w:r w:rsidRPr="003F46EB">
        <w:rPr>
          <w:rFonts w:cs="Open Sans"/>
        </w:rPr>
        <w:t xml:space="preserve"> forurensningsloven § 18. Krav om endringer kan stilles både fra forurensningsmyndighetene og fra bedriften. En eventuell endringssøknad skal foreligge i god tid før endringen ønskes gjennomført. Tillatelsen kan tilbakekalles eller endres, jf. forurensningsloven § 18.</w:t>
      </w:r>
    </w:p>
    <w:p w:rsidR="00F4611C" w:rsidRPr="003F46EB" w:rsidP="00F4611C" w14:paraId="20CB07AC" w14:textId="77777777">
      <w:pPr>
        <w:pStyle w:val="Header"/>
        <w:tabs>
          <w:tab w:val="clear" w:pos="4536"/>
          <w:tab w:val="clear" w:pos="9072"/>
        </w:tabs>
        <w:rPr>
          <w:rFonts w:cs="Open Sans"/>
        </w:rPr>
      </w:pPr>
    </w:p>
    <w:p w:rsidR="00F4611C" w:rsidRPr="007904E9" w:rsidP="00FB5ADB" w14:paraId="27F22747" w14:textId="77777777">
      <w:pPr>
        <w:pStyle w:val="Heading1"/>
        <w:spacing w:before="0" w:after="0"/>
      </w:pPr>
      <w:bookmarkStart w:id="37" w:name="_Hlk63771570"/>
      <w:r w:rsidRPr="007904E9">
        <w:t>Forholdet til annet regelverk/myndigheter</w:t>
      </w:r>
    </w:p>
    <w:p w:rsidR="00F4611C" w:rsidRPr="003F46EB" w:rsidP="00FB5ADB" w14:paraId="0FD9A7D0" w14:textId="77777777">
      <w:pPr>
        <w:pStyle w:val="Header"/>
        <w:tabs>
          <w:tab w:val="clear" w:pos="4536"/>
          <w:tab w:val="clear" w:pos="9072"/>
        </w:tabs>
        <w:rPr>
          <w:rFonts w:cs="Open Sans"/>
        </w:rPr>
      </w:pPr>
      <w:r>
        <w:rPr>
          <w:rFonts w:cs="Open Sans"/>
        </w:rPr>
        <w:t>En tillatelse etter forurensningsloven fritar ikke virksomhetens plikt til å innhente nødvendige tillatelser fra annet regelverk. Virksomheten må selv finne ut av dette med aktuelle myndigheter før oppstart. I de tilfeller der det foreligger flere regelverk som omhandler samme forhold, er det de strengeste kravene som gjelder.</w:t>
      </w:r>
    </w:p>
    <w:bookmarkEnd w:id="37"/>
    <w:p w:rsidR="00F4611C" w:rsidRPr="003F46EB" w:rsidP="00F4611C" w14:paraId="2C0781F3" w14:textId="77777777">
      <w:pPr>
        <w:pStyle w:val="Header"/>
        <w:tabs>
          <w:tab w:val="clear" w:pos="4536"/>
          <w:tab w:val="clear" w:pos="9072"/>
        </w:tabs>
        <w:rPr>
          <w:rFonts w:cs="Open Sans"/>
        </w:rPr>
      </w:pPr>
    </w:p>
    <w:p w:rsidR="00F4611C" w:rsidRPr="008F1A04" w:rsidP="00FB5ADB" w14:paraId="37110146" w14:textId="77777777">
      <w:pPr>
        <w:pStyle w:val="Heading1"/>
        <w:spacing w:before="0" w:after="0"/>
      </w:pPr>
      <w:r w:rsidRPr="008F1A04">
        <w:t>Varsel om gebyr</w:t>
      </w:r>
    </w:p>
    <w:p w:rsidR="00F4611C" w:rsidRPr="008F1A04" w:rsidP="00FB5ADB" w14:paraId="226AA489" w14:textId="77777777">
      <w:pPr>
        <w:pStyle w:val="Header"/>
        <w:tabs>
          <w:tab w:val="clear" w:pos="4536"/>
          <w:tab w:val="clear" w:pos="9072"/>
        </w:tabs>
        <w:rPr>
          <w:rFonts w:cs="Open Sans"/>
          <w:szCs w:val="22"/>
        </w:rPr>
      </w:pPr>
      <w:r w:rsidRPr="008F1A04">
        <w:rPr>
          <w:rFonts w:cs="Open Sans"/>
          <w:szCs w:val="22"/>
        </w:rPr>
        <w:t>I henhold til forskrift om begrensning av forurensning (forurensningsforskriften) kapittel 39 om gebyrer til statskassen for arbeid med tillatelser og kontroll etter forurensningsloven, skal Statsforvalteren ta gebyr for behandling av tillatelser og kontroll/tilsyn etter forurensningsloven.</w:t>
      </w:r>
    </w:p>
    <w:p w:rsidR="00F4611C" w:rsidRPr="008F1A04" w:rsidP="00F4611C" w14:paraId="7036E7E5" w14:textId="77777777">
      <w:pPr>
        <w:pStyle w:val="Header"/>
        <w:tabs>
          <w:tab w:val="clear" w:pos="4536"/>
          <w:tab w:val="clear" w:pos="9072"/>
        </w:tabs>
        <w:rPr>
          <w:rFonts w:cs="Open Sans"/>
          <w:szCs w:val="22"/>
        </w:rPr>
      </w:pPr>
    </w:p>
    <w:p w:rsidR="00F4611C" w:rsidRPr="008F1A04" w:rsidP="00F4611C" w14:paraId="056B2B04" w14:textId="77777777">
      <w:pPr>
        <w:pStyle w:val="Header"/>
        <w:tabs>
          <w:tab w:val="clear" w:pos="4536"/>
          <w:tab w:val="clear" w:pos="9072"/>
        </w:tabs>
        <w:rPr>
          <w:rFonts w:cs="Open Sans"/>
          <w:szCs w:val="22"/>
        </w:rPr>
      </w:pPr>
      <w:r w:rsidRPr="008F1A04">
        <w:rPr>
          <w:rFonts w:cs="Open Sans"/>
          <w:szCs w:val="22"/>
        </w:rPr>
        <w:t>På bakgrunn av opplysninger som dere/bedriften har gitt i søknaden, samt tidsbruk på søknaden, vurderer vi å plassere arbeidet med tillatelsen under gebyrsats 6, jf. forurensningsforskriften § 39-3, jf. § 39-4 (arbeid med tillatelser). Det betyr at dere/bedriften må betale et gebyr på kr 45 600,- for saksbehandlingen.</w:t>
      </w:r>
    </w:p>
    <w:p w:rsidR="00F4611C" w:rsidRPr="008F1A04" w:rsidP="00F4611C" w14:paraId="7B5DDE70" w14:textId="77777777">
      <w:pPr>
        <w:pStyle w:val="Header"/>
        <w:tabs>
          <w:tab w:val="clear" w:pos="4536"/>
          <w:tab w:val="clear" w:pos="9072"/>
        </w:tabs>
        <w:rPr>
          <w:rFonts w:cs="Open Sans"/>
          <w:szCs w:val="22"/>
        </w:rPr>
      </w:pPr>
    </w:p>
    <w:p w:rsidR="00F4611C" w:rsidRPr="008F1A04" w:rsidP="00F4611C" w14:paraId="5B2B7269" w14:textId="77777777">
      <w:pPr>
        <w:pStyle w:val="Header"/>
        <w:tabs>
          <w:tab w:val="clear" w:pos="4536"/>
          <w:tab w:val="clear" w:pos="9072"/>
        </w:tabs>
        <w:rPr>
          <w:rFonts w:cs="Open Sans"/>
          <w:szCs w:val="22"/>
        </w:rPr>
      </w:pPr>
      <w:r w:rsidRPr="008F1A04">
        <w:rPr>
          <w:rFonts w:cs="Open Sans"/>
          <w:szCs w:val="22"/>
        </w:rPr>
        <w:t>Dersom saksbehandlingen medfører en ressursbruk betydelig utover det som er lagt til grunn for varslet gebyrsats, kan Statsforvalteren i Trøndelag øke gebyret. Endelig gebyr vil bli fastsatt når saken er ferdigbehandlet.</w:t>
      </w:r>
    </w:p>
    <w:p w:rsidR="00F4611C" w:rsidRPr="008F1A04" w:rsidP="00F4611C" w14:paraId="2CD10C93" w14:textId="77777777">
      <w:pPr>
        <w:pStyle w:val="Header"/>
        <w:tabs>
          <w:tab w:val="clear" w:pos="4536"/>
          <w:tab w:val="clear" w:pos="9072"/>
        </w:tabs>
        <w:rPr>
          <w:rFonts w:cs="Open Sans"/>
          <w:szCs w:val="22"/>
        </w:rPr>
      </w:pPr>
    </w:p>
    <w:p w:rsidR="00F4611C" w:rsidRPr="008F1A04" w:rsidP="00F4611C" w14:paraId="6ADC227D" w14:textId="77777777">
      <w:pPr>
        <w:pStyle w:val="Header"/>
        <w:tabs>
          <w:tab w:val="clear" w:pos="4536"/>
          <w:tab w:val="clear" w:pos="9072"/>
        </w:tabs>
        <w:rPr>
          <w:rFonts w:cs="Open Sans"/>
          <w:szCs w:val="22"/>
        </w:rPr>
      </w:pPr>
      <w:r w:rsidRPr="008F1A04">
        <w:rPr>
          <w:rFonts w:cs="Open Sans"/>
          <w:szCs w:val="22"/>
        </w:rPr>
        <w:t xml:space="preserve">Eventuelle kommentarer til dette varselet kan sendes Statsforvalteren </w:t>
      </w:r>
      <w:r w:rsidRPr="008F1A04">
        <w:rPr>
          <w:rFonts w:cs="Open Sans"/>
          <w:b/>
          <w:szCs w:val="22"/>
        </w:rPr>
        <w:t>innen 2 uker</w:t>
      </w:r>
      <w:r w:rsidRPr="008F1A04">
        <w:rPr>
          <w:rFonts w:cs="Open Sans"/>
          <w:szCs w:val="22"/>
        </w:rPr>
        <w:t xml:space="preserve"> etter at dette brevet er mottatt. </w:t>
      </w:r>
    </w:p>
    <w:p w:rsidR="00F4611C" w:rsidRPr="008F1A04" w:rsidP="00F4611C" w14:paraId="1A24135E" w14:textId="77777777">
      <w:pPr>
        <w:pStyle w:val="Header"/>
        <w:tabs>
          <w:tab w:val="clear" w:pos="4536"/>
          <w:tab w:val="clear" w:pos="9072"/>
        </w:tabs>
        <w:rPr>
          <w:rFonts w:cs="Open Sans"/>
          <w:szCs w:val="22"/>
        </w:rPr>
      </w:pPr>
    </w:p>
    <w:p w:rsidR="00F4611C" w:rsidRPr="008F1A04" w:rsidP="00F4611C" w14:paraId="7507BDA9" w14:textId="77777777">
      <w:pPr>
        <w:pStyle w:val="Header"/>
        <w:tabs>
          <w:tab w:val="clear" w:pos="4536"/>
          <w:tab w:val="clear" w:pos="9072"/>
        </w:tabs>
        <w:rPr>
          <w:rFonts w:cs="Open Sans"/>
          <w:szCs w:val="22"/>
        </w:rPr>
      </w:pPr>
      <w:r w:rsidRPr="008F1A04">
        <w:rPr>
          <w:rFonts w:cs="Open Sans"/>
          <w:szCs w:val="22"/>
        </w:rPr>
        <w:t>Faktura med innbetalingsblankett til dere/bedriften vil bli ettersendt av Miljødirektoratet etter at saksbehandlingen er avsluttet. Gebyret forfaller til betaling 30 dager etter fakturadato.</w:t>
      </w:r>
    </w:p>
    <w:p w:rsidR="00F4611C" w:rsidRPr="00CB4A67" w:rsidP="00F4611C" w14:paraId="4503E54B" w14:textId="77777777">
      <w:pPr>
        <w:pStyle w:val="Header"/>
        <w:tabs>
          <w:tab w:val="clear" w:pos="4536"/>
          <w:tab w:val="clear" w:pos="9072"/>
        </w:tabs>
        <w:rPr>
          <w:rFonts w:cs="Open Sans"/>
          <w:szCs w:val="22"/>
        </w:rPr>
      </w:pPr>
    </w:p>
    <w:p w:rsidR="00F4611C" w:rsidRPr="003F46EB" w:rsidP="00FB5ADB" w14:paraId="41805379" w14:textId="77777777">
      <w:pPr>
        <w:pStyle w:val="Heading1"/>
        <w:spacing w:before="0" w:after="0"/>
      </w:pPr>
      <w:r w:rsidRPr="003F46EB">
        <w:t>Klageadgang</w:t>
      </w:r>
    </w:p>
    <w:p w:rsidR="00F4611C" w:rsidRPr="003F46EB" w:rsidP="00FB5ADB" w14:paraId="730F3201" w14:textId="77777777">
      <w:pPr>
        <w:pStyle w:val="Header"/>
        <w:tabs>
          <w:tab w:val="clear" w:pos="4536"/>
          <w:tab w:val="clear" w:pos="9072"/>
        </w:tabs>
        <w:rPr>
          <w:rFonts w:cs="Open Sans"/>
        </w:rPr>
      </w:pPr>
      <w:r w:rsidRPr="003F46EB">
        <w:rPr>
          <w:rFonts w:cs="Open Sans"/>
        </w:rPr>
        <w:t xml:space="preserve">Vedtaket kan påklages til Miljødirektoratet av sakens parter eller andre med rettslig klageinteresse innen 3 uker fra underretning om vedtak er kommet frem eller fra vedkommende fikk eller burde skaffet seg kjennskap til vedtaket. En eventuell klage skal angi hva det klages over og den eller de endringer som ønskes. Klagen bør begrunnes, og andre opplysninger av betydning for saken bør nevnes. Klagen skal sendes til </w:t>
      </w:r>
      <w:r>
        <w:rPr>
          <w:rFonts w:cs="Open Sans"/>
        </w:rPr>
        <w:t>Statsforvalteren</w:t>
      </w:r>
      <w:r w:rsidRPr="003F46EB">
        <w:rPr>
          <w:rFonts w:cs="Open Sans"/>
        </w:rPr>
        <w:t>.</w:t>
      </w:r>
    </w:p>
    <w:p w:rsidR="00F4611C" w:rsidRPr="003F46EB" w:rsidP="00F4611C" w14:paraId="28FE4388" w14:textId="77777777">
      <w:pPr>
        <w:pStyle w:val="Header"/>
        <w:tabs>
          <w:tab w:val="clear" w:pos="4536"/>
          <w:tab w:val="clear" w:pos="9072"/>
        </w:tabs>
        <w:rPr>
          <w:rFonts w:cs="Open Sans"/>
        </w:rPr>
      </w:pPr>
    </w:p>
    <w:p w:rsidR="00F4611C" w:rsidRPr="003F46EB" w:rsidP="00F4611C" w14:paraId="3D7172ED" w14:textId="77777777">
      <w:pPr>
        <w:pStyle w:val="Header"/>
        <w:tabs>
          <w:tab w:val="clear" w:pos="4536"/>
          <w:tab w:val="clear" w:pos="9072"/>
        </w:tabs>
        <w:rPr>
          <w:rFonts w:cs="Open Sans"/>
        </w:rPr>
      </w:pPr>
      <w:r w:rsidRPr="003F46EB">
        <w:rPr>
          <w:rFonts w:cs="Open Sans"/>
        </w:rPr>
        <w:t xml:space="preserve">En eventuell klage fører ikke automatisk til at gjennomføringen av vedtaket utsettes. </w:t>
      </w:r>
      <w:r>
        <w:rPr>
          <w:rFonts w:cs="Open Sans"/>
        </w:rPr>
        <w:t>Statsforvalteren</w:t>
      </w:r>
      <w:r w:rsidRPr="003F46EB">
        <w:rPr>
          <w:rFonts w:cs="Open Sans"/>
        </w:rPr>
        <w:t xml:space="preserve"> eller Miljødirektoratet kan etter anmodning eller av eget tiltak beslutte at vedtaket ikke skal gjennomføres før klagefristen er ute eller klagen er avgjort. Avgjørelsen av spørsmålet om gjennomføring kan ikke påklages.</w:t>
      </w:r>
    </w:p>
    <w:p w:rsidR="00F4611C" w:rsidRPr="003F46EB" w:rsidP="00F4611C" w14:paraId="4452C29E" w14:textId="77777777">
      <w:pPr>
        <w:pStyle w:val="Header"/>
        <w:tabs>
          <w:tab w:val="clear" w:pos="4536"/>
          <w:tab w:val="clear" w:pos="9072"/>
        </w:tabs>
        <w:rPr>
          <w:rFonts w:cs="Open Sans"/>
        </w:rPr>
      </w:pPr>
    </w:p>
    <w:p w:rsidR="00F4611C" w:rsidRPr="003F46EB" w:rsidP="00FB5ADB" w14:paraId="3600FD0B" w14:textId="77777777">
      <w:pPr>
        <w:pStyle w:val="Heading1"/>
        <w:spacing w:before="0" w:after="0"/>
      </w:pPr>
      <w:bookmarkStart w:id="38" w:name="_Hlk63771590"/>
      <w:r w:rsidRPr="003F46EB">
        <w:t>Innsyn</w:t>
      </w:r>
    </w:p>
    <w:p w:rsidR="00F4611C" w:rsidRPr="003F46EB" w:rsidP="00FB5ADB" w14:paraId="5EF85A13" w14:textId="77777777">
      <w:pPr>
        <w:pStyle w:val="Header"/>
        <w:tabs>
          <w:tab w:val="clear" w:pos="4536"/>
          <w:tab w:val="clear" w:pos="9072"/>
        </w:tabs>
        <w:rPr>
          <w:rFonts w:cs="Open Sans"/>
        </w:rPr>
      </w:pPr>
      <w:r w:rsidRPr="003F46EB">
        <w:rPr>
          <w:rFonts w:cs="Open Sans"/>
        </w:rPr>
        <w:t xml:space="preserve">Med visse begrensninger har partene rett til å se sakens dokumenter. Nærmere opplysninger om dette fås ved henvendelse til </w:t>
      </w:r>
      <w:r>
        <w:rPr>
          <w:rFonts w:cs="Open Sans"/>
        </w:rPr>
        <w:t>Statsforvalteren</w:t>
      </w:r>
      <w:r w:rsidRPr="003F46EB">
        <w:rPr>
          <w:rFonts w:cs="Open Sans"/>
        </w:rPr>
        <w:t>.</w:t>
      </w:r>
    </w:p>
    <w:bookmarkEnd w:id="38"/>
    <w:p w:rsidR="00F4611C" w:rsidRPr="003F46EB" w:rsidP="00F4611C" w14:paraId="78A464E3" w14:textId="77777777">
      <w:pPr>
        <w:pStyle w:val="Header"/>
        <w:tabs>
          <w:tab w:val="clear" w:pos="4536"/>
          <w:tab w:val="clear" w:pos="9072"/>
        </w:tabs>
        <w:rPr>
          <w:rFonts w:cs="Open Sans"/>
        </w:rPr>
      </w:pPr>
    </w:p>
    <w:p w:rsidR="00F4611C" w:rsidRPr="00A012A9" w:rsidP="00F4611C" w14:paraId="55BF5E70" w14:textId="77777777">
      <w:pPr>
        <w:pStyle w:val="Header"/>
        <w:tabs>
          <w:tab w:val="clear" w:pos="4536"/>
          <w:tab w:val="clear" w:pos="9072"/>
        </w:tabs>
        <w:rPr>
          <w:rFonts w:cs="Open Sans"/>
          <w:szCs w:val="22"/>
        </w:rPr>
      </w:pPr>
      <w:bookmarkStart w:id="39" w:name="_Hlk63771629"/>
      <w:r>
        <w:rPr>
          <w:rFonts w:cs="Open Sans"/>
          <w:szCs w:val="22"/>
        </w:rPr>
        <w:t>Tillatelsen blir offentlig tilgjengelig på www.norskeutslipp.no.</w:t>
      </w:r>
      <w:bookmarkEnd w:id="39"/>
    </w:p>
    <w:p w:rsidR="00B461C3" w:rsidRPr="00E85FCA" w:rsidP="00B461C3" w14:paraId="2996BFD6" w14:textId="77777777"/>
    <w:p w:rsidR="00B461C3" w:rsidRPr="00E85FCA" w:rsidP="00B461C3" w14:paraId="174A43B8" w14:textId="77777777"/>
    <w:p w:rsidR="00B461C3" w:rsidRPr="00E85FCA" w:rsidP="00B461C3" w14:paraId="1714AE8E"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6"/>
        <w:gridCol w:w="284"/>
        <w:gridCol w:w="4552"/>
      </w:tblGrid>
      <w:tr w14:paraId="243E9EE2" w14:textId="77777777" w:rsidTr="00DE5DA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6" w:type="dxa"/>
          </w:tcPr>
          <w:p w:rsidR="00DE5DA8" w:rsidRPr="001D3D8E" w14:paraId="0F7946B8" w14:textId="77777777">
            <w:pPr>
              <w:rPr>
                <w:lang w:val="nn-NO"/>
              </w:rPr>
            </w:pPr>
            <w:r w:rsidRPr="001D3D8E">
              <w:rPr>
                <w:lang w:val="nn-NO"/>
              </w:rPr>
              <w:t>Med hilsen</w:t>
            </w:r>
          </w:p>
          <w:p w:rsidR="00DE5DA8" w:rsidRPr="001D3D8E" w14:paraId="3A9ABF1C" w14:textId="77777777">
            <w:pPr>
              <w:rPr>
                <w:lang w:val="nn-NO"/>
              </w:rPr>
            </w:pPr>
          </w:p>
          <w:p w:rsidR="00DE5DA8" w:rsidRPr="001D3D8E" w14:paraId="5DA26CD6" w14:textId="77777777">
            <w:pPr>
              <w:rPr>
                <w:lang w:val="nn-NO"/>
              </w:rPr>
            </w:pPr>
            <w:bookmarkStart w:id="40" w:name="ADMLEDERNAVN"/>
            <w:r w:rsidRPr="001D3D8E">
              <w:rPr>
                <w:lang w:val="nn-NO"/>
              </w:rPr>
              <w:t>Marit Lorvik</w:t>
            </w:r>
            <w:bookmarkEnd w:id="40"/>
            <w:r w:rsidRPr="001D3D8E">
              <w:rPr>
                <w:lang w:val="nn-NO"/>
              </w:rPr>
              <w:t xml:space="preserve"> (e.f.)</w:t>
            </w:r>
          </w:p>
          <w:p w:rsidR="00DE5DA8" w14:paraId="3B363B83" w14:textId="77777777">
            <w:bookmarkStart w:id="41" w:name="ADMLEDERSTILLING"/>
            <w:r>
              <w:t>underdirektør</w:t>
            </w:r>
            <w:bookmarkEnd w:id="41"/>
          </w:p>
        </w:tc>
        <w:tc>
          <w:tcPr>
            <w:tcW w:w="284" w:type="dxa"/>
          </w:tcPr>
          <w:p w:rsidR="00DE5DA8" w14:paraId="2A95EE67" w14:textId="77777777"/>
        </w:tc>
        <w:tc>
          <w:tcPr>
            <w:tcW w:w="4552" w:type="dxa"/>
          </w:tcPr>
          <w:p w:rsidR="00DE5DA8" w14:paraId="54E7A8C7" w14:textId="77777777"/>
          <w:p w:rsidR="00DE5DA8" w14:paraId="5642BF72" w14:textId="77777777"/>
          <w:p w:rsidR="00DE5DA8" w14:paraId="59B75A7E" w14:textId="77777777">
            <w:bookmarkStart w:id="42" w:name="Saksbehandlernavn2"/>
            <w:r>
              <w:t>Sigrid Lund Drage</w:t>
            </w:r>
            <w:bookmarkEnd w:id="42"/>
          </w:p>
          <w:p w:rsidR="00DE5DA8" w14:paraId="6A178B0F" w14:textId="77777777">
            <w:bookmarkStart w:id="43" w:name="SaksbehandlerStilling"/>
            <w:r>
              <w:t>seniorrådgiver</w:t>
            </w:r>
            <w:bookmarkEnd w:id="43"/>
          </w:p>
        </w:tc>
      </w:tr>
      <w:tr w14:paraId="4C3E7195" w14:textId="77777777" w:rsidTr="00DE5DA8">
        <w:tblPrEx>
          <w:tblW w:w="0" w:type="auto"/>
          <w:tblCellMar>
            <w:left w:w="0" w:type="dxa"/>
            <w:right w:w="0" w:type="dxa"/>
          </w:tblCellMar>
          <w:tblLook w:val="04A0"/>
        </w:tblPrEx>
        <w:tc>
          <w:tcPr>
            <w:tcW w:w="4536" w:type="dxa"/>
            <w:hideMark/>
          </w:tcPr>
          <w:p w:rsidR="00DE5DA8" w14:paraId="1162152D" w14:textId="77777777">
            <w:bookmarkStart w:id="44" w:name="OVADMBETEGNELSE2"/>
            <w:bookmarkStart w:id="45" w:name="OVADMBETEGNELSE" w:colFirst="2" w:colLast="2"/>
            <w:r>
              <w:t>Klima- og miljøavdelingen</w:t>
            </w:r>
            <w:bookmarkEnd w:id="44"/>
          </w:p>
        </w:tc>
        <w:tc>
          <w:tcPr>
            <w:tcW w:w="284" w:type="dxa"/>
          </w:tcPr>
          <w:p w:rsidR="00DE5DA8" w14:paraId="7AD3275A" w14:textId="77777777"/>
        </w:tc>
        <w:tc>
          <w:tcPr>
            <w:tcW w:w="4552" w:type="dxa"/>
            <w:hideMark/>
          </w:tcPr>
          <w:p w:rsidR="00DE5DA8" w14:paraId="119996E4" w14:textId="77777777">
            <w:r>
              <w:t>Klima- og miljøavdelingen</w:t>
            </w:r>
          </w:p>
        </w:tc>
      </w:tr>
      <w:bookmarkEnd w:id="45"/>
    </w:tbl>
    <w:p w:rsidR="00DE5DA8" w:rsidP="00DE5DA8" w14:paraId="12984948" w14:textId="77777777"/>
    <w:p w:rsidR="00DE5DA8" w:rsidP="00DE5DA8" w14:paraId="77401510" w14:textId="77777777">
      <w:pPr>
        <w:rPr>
          <w:i/>
        </w:rPr>
      </w:pPr>
      <w:r>
        <w:rPr>
          <w:i/>
        </w:rPr>
        <w:t>Dokumentet er elektronisk godkjent</w:t>
      </w:r>
    </w:p>
    <w:p w:rsidR="00A81FDC" w:rsidRPr="00E85FCA" w:rsidP="00A81FDC" w14:paraId="7074F2B5" w14:textId="77777777"/>
    <w:p w:rsidR="00A81FDC" w:rsidRPr="00E85FCA" w:rsidP="00A81FDC" w14:paraId="518FF92C" w14:textId="77777777"/>
    <w:p w:rsidR="00742E78" w:rsidRPr="00E85FCA" w:rsidP="00A81FDC" w14:paraId="1B56EAB9" w14:textId="77777777">
      <w:r w:rsidRPr="00E85FCA">
        <w:t>Vedlegg</w:t>
      </w:r>
    </w:p>
    <w:tbl>
      <w:tblPr>
        <w:tblW w:w="5000" w:type="pct"/>
        <w:tblLook w:val="04A0"/>
      </w:tblPr>
      <w:tblGrid>
        <w:gridCol w:w="404"/>
        <w:gridCol w:w="8978"/>
      </w:tblGrid>
      <w:tr w14:paraId="129DE058" w14:textId="77777777">
        <w:tblPrEx>
          <w:tblW w:w="5000" w:type="pct"/>
          <w:tblLook w:val="04A0"/>
        </w:tblPrEx>
        <w:tc>
          <w:tcPr>
            <w:tcW w:w="0" w:type="auto"/>
          </w:tcPr>
          <w:p w:rsidR="00742E78" w:rsidRPr="00E85FCA" w:rsidP="00A81FDC" w14:paraId="70777799" w14:textId="77777777">
            <w:bookmarkStart w:id="46" w:name="Vedlegg"/>
            <w:bookmarkEnd w:id="46"/>
            <w:r w:rsidRPr="00E85FCA">
              <w:t>1</w:t>
            </w:r>
          </w:p>
        </w:tc>
        <w:tc>
          <w:tcPr>
            <w:tcW w:w="0" w:type="auto"/>
          </w:tcPr>
          <w:p w:rsidR="00742E78" w:rsidRPr="00E85FCA" w:rsidP="00A81FDC" w14:paraId="323411DC" w14:textId="77777777">
            <w:r w:rsidRPr="00E85FCA">
              <w:t>Tillatelse - vilkår - mellomlagring av oljeavfall - Mausund feltstasjon - Eider AS</w:t>
            </w:r>
          </w:p>
        </w:tc>
      </w:tr>
      <w:tr w14:paraId="05FD5B17" w14:textId="77777777">
        <w:tblPrEx>
          <w:tblW w:w="5000" w:type="pct"/>
          <w:tblLook w:val="04A0"/>
        </w:tblPrEx>
        <w:tc>
          <w:tcPr>
            <w:tcW w:w="0" w:type="auto"/>
          </w:tcPr>
          <w:p w:rsidR="00742E78" w:rsidRPr="00E85FCA" w:rsidP="00A81FDC" w14:paraId="4DB44504" w14:textId="77777777">
            <w:r w:rsidRPr="00E85FCA">
              <w:t>2</w:t>
            </w:r>
          </w:p>
        </w:tc>
        <w:tc>
          <w:tcPr>
            <w:tcW w:w="0" w:type="auto"/>
          </w:tcPr>
          <w:p w:rsidR="00742E78" w:rsidRPr="00E85FCA" w:rsidP="00A81FDC" w14:paraId="17C89B5F" w14:textId="77777777">
            <w:r w:rsidRPr="00E85FCA">
              <w:t>Mal for beregning av finansiell sikkerhet</w:t>
            </w:r>
          </w:p>
        </w:tc>
      </w:tr>
      <w:tr w14:paraId="68A59A94" w14:textId="77777777">
        <w:tblPrEx>
          <w:tblW w:w="5000" w:type="pct"/>
          <w:tblLook w:val="04A0"/>
        </w:tblPrEx>
        <w:tc>
          <w:tcPr>
            <w:tcW w:w="0" w:type="auto"/>
          </w:tcPr>
          <w:p w:rsidR="00742E78" w:rsidRPr="00E85FCA" w:rsidP="00A81FDC" w14:paraId="639C3115" w14:textId="77777777">
            <w:r w:rsidRPr="00E85FCA">
              <w:t>3</w:t>
            </w:r>
          </w:p>
        </w:tc>
        <w:tc>
          <w:tcPr>
            <w:tcW w:w="0" w:type="auto"/>
          </w:tcPr>
          <w:p w:rsidR="00742E78" w:rsidRPr="00E85FCA" w:rsidP="00A81FDC" w14:paraId="7A13E784" w14:textId="77777777">
            <w:r w:rsidRPr="00E85FCA">
              <w:t>Mal - etablering av kontopant</w:t>
            </w:r>
          </w:p>
        </w:tc>
      </w:tr>
      <w:tr w14:paraId="13D8A2C5" w14:textId="77777777">
        <w:tblPrEx>
          <w:tblW w:w="5000" w:type="pct"/>
          <w:tblLook w:val="04A0"/>
        </w:tblPrEx>
        <w:tc>
          <w:tcPr>
            <w:tcW w:w="0" w:type="auto"/>
          </w:tcPr>
          <w:p w:rsidR="00742E78" w:rsidRPr="00E85FCA" w:rsidP="00A81FDC" w14:paraId="342801B3" w14:textId="77777777">
            <w:r w:rsidRPr="00E85FCA">
              <w:t>4</w:t>
            </w:r>
          </w:p>
        </w:tc>
        <w:tc>
          <w:tcPr>
            <w:tcW w:w="0" w:type="auto"/>
          </w:tcPr>
          <w:p w:rsidR="00742E78" w:rsidRPr="00E85FCA" w:rsidP="00A81FDC" w14:paraId="7DD5F303" w14:textId="77777777">
            <w:r w:rsidRPr="00E85FCA">
              <w:t>Mal - etablering av påkravsgaranti</w:t>
            </w:r>
          </w:p>
        </w:tc>
      </w:tr>
    </w:tbl>
    <w:p w:rsidR="00742E78" w:rsidRPr="00E85FCA" w:rsidP="00A81FDC" w14:paraId="78E90999" w14:textId="77777777"/>
    <w:p w:rsidR="00A81FDC" w:rsidRPr="00E85FCA" w:rsidP="00A81FDC" w14:paraId="1F222EF7" w14:textId="77777777"/>
    <w:p w:rsidR="00DE5303" w:rsidRPr="00E85FCA" w:rsidP="00A81FDC" w14:paraId="7D708149" w14:textId="77777777">
      <w:r w:rsidRPr="00E85FCA">
        <w:t>Kopi til:</w:t>
      </w:r>
    </w:p>
    <w:tbl>
      <w:tblPr>
        <w:tblW w:w="5000" w:type="pct"/>
        <w:tblLook w:val="04A0"/>
      </w:tblPr>
      <w:tblGrid>
        <w:gridCol w:w="3590"/>
        <w:gridCol w:w="2482"/>
        <w:gridCol w:w="1144"/>
        <w:gridCol w:w="2166"/>
      </w:tblGrid>
      <w:tr w14:paraId="0F50A668" w14:textId="77777777">
        <w:tblPrEx>
          <w:tblW w:w="5000" w:type="pct"/>
          <w:tblLook w:val="04A0"/>
        </w:tblPrEx>
        <w:tc>
          <w:tcPr>
            <w:tcW w:w="0" w:type="auto"/>
          </w:tcPr>
          <w:p w:rsidR="00DE5303" w:rsidRPr="00E85FCA" w:rsidP="00A81FDC" w14:paraId="601CB944" w14:textId="77777777">
            <w:bookmarkStart w:id="47" w:name="KopiTilTabell"/>
            <w:bookmarkEnd w:id="47"/>
            <w:r w:rsidRPr="00E85FCA">
              <w:t>Mausund feltstasjon</w:t>
            </w:r>
          </w:p>
        </w:tc>
        <w:tc>
          <w:tcPr>
            <w:tcW w:w="0" w:type="auto"/>
          </w:tcPr>
          <w:p w:rsidR="00DE5303" w:rsidRPr="00E85FCA" w:rsidP="00A81FDC" w14:paraId="48FC4756" w14:textId="77777777"/>
        </w:tc>
        <w:tc>
          <w:tcPr>
            <w:tcW w:w="0" w:type="auto"/>
          </w:tcPr>
          <w:p w:rsidR="00DE5303" w:rsidRPr="00E85FCA" w:rsidP="00A81FDC" w14:paraId="11497BB9" w14:textId="77777777"/>
        </w:tc>
        <w:tc>
          <w:tcPr>
            <w:tcW w:w="0" w:type="auto"/>
          </w:tcPr>
          <w:p w:rsidR="00DE5303" w:rsidRPr="00E85FCA" w:rsidP="00A81FDC" w14:paraId="4B1C14A4" w14:textId="77777777"/>
        </w:tc>
      </w:tr>
      <w:tr w14:paraId="7C5C5DD0" w14:textId="77777777">
        <w:tblPrEx>
          <w:tblW w:w="5000" w:type="pct"/>
          <w:tblLook w:val="04A0"/>
        </w:tblPrEx>
        <w:tc>
          <w:tcPr>
            <w:tcW w:w="0" w:type="auto"/>
          </w:tcPr>
          <w:p w:rsidR="00DE5303" w:rsidRPr="00E85FCA" w:rsidP="00A81FDC" w14:paraId="240C9A8E" w14:textId="77777777">
            <w:r w:rsidRPr="00E85FCA">
              <w:t>Equinor Miljø</w:t>
            </w:r>
          </w:p>
        </w:tc>
        <w:tc>
          <w:tcPr>
            <w:tcW w:w="0" w:type="auto"/>
          </w:tcPr>
          <w:p w:rsidR="00DE5303" w:rsidRPr="00E85FCA" w:rsidP="00A81FDC" w14:paraId="12920AF6" w14:textId="77777777"/>
        </w:tc>
        <w:tc>
          <w:tcPr>
            <w:tcW w:w="0" w:type="auto"/>
          </w:tcPr>
          <w:p w:rsidR="00DE5303" w:rsidRPr="00E85FCA" w:rsidP="00A81FDC" w14:paraId="07BB3CE3" w14:textId="77777777"/>
        </w:tc>
        <w:tc>
          <w:tcPr>
            <w:tcW w:w="0" w:type="auto"/>
          </w:tcPr>
          <w:p w:rsidR="00DE5303" w:rsidRPr="00E85FCA" w:rsidP="00A81FDC" w14:paraId="351B88D0" w14:textId="77777777"/>
        </w:tc>
      </w:tr>
      <w:tr w14:paraId="040F8F1F" w14:textId="77777777">
        <w:tblPrEx>
          <w:tblW w:w="5000" w:type="pct"/>
          <w:tblLook w:val="04A0"/>
        </w:tblPrEx>
        <w:tc>
          <w:tcPr>
            <w:tcW w:w="0" w:type="auto"/>
          </w:tcPr>
          <w:p w:rsidR="00DE5303" w:rsidRPr="00E85FCA" w:rsidP="00A81FDC" w14:paraId="7E87F4FC" w14:textId="77777777">
            <w:r w:rsidRPr="00E85FCA">
              <w:t>Frøya kommune</w:t>
            </w:r>
          </w:p>
        </w:tc>
        <w:tc>
          <w:tcPr>
            <w:tcW w:w="0" w:type="auto"/>
          </w:tcPr>
          <w:p w:rsidR="00DE5303" w:rsidRPr="00E85FCA" w:rsidP="00A81FDC" w14:paraId="40CE74A3" w14:textId="77777777">
            <w:r w:rsidRPr="00E85FCA">
              <w:t>Postboks 152</w:t>
            </w:r>
          </w:p>
        </w:tc>
        <w:tc>
          <w:tcPr>
            <w:tcW w:w="0" w:type="auto"/>
          </w:tcPr>
          <w:p w:rsidR="00DE5303" w:rsidRPr="00E85FCA" w:rsidP="00A81FDC" w14:paraId="4B5D6C41" w14:textId="77777777">
            <w:r w:rsidRPr="00E85FCA">
              <w:t>7261</w:t>
            </w:r>
          </w:p>
        </w:tc>
        <w:tc>
          <w:tcPr>
            <w:tcW w:w="0" w:type="auto"/>
          </w:tcPr>
          <w:p w:rsidR="00DE5303" w:rsidRPr="00E85FCA" w:rsidP="00A81FDC" w14:paraId="5A0EC7B0" w14:textId="77777777">
            <w:r w:rsidRPr="00E85FCA">
              <w:t>SISTRANDA</w:t>
            </w:r>
          </w:p>
        </w:tc>
      </w:tr>
    </w:tbl>
    <w:p w:rsidR="00DE5303" w:rsidRPr="00E85FCA" w:rsidP="00A81FDC" w14:paraId="63F2461E" w14:textId="77777777"/>
    <w:p w:rsidR="007E47E4" w:rsidRPr="00E85FCA" w:rsidP="00A81FDC" w14:paraId="6078CD08" w14:textId="77777777"/>
    <w:p w:rsidR="00F22C69" w:rsidP="000D3220" w14:paraId="155E8779" w14:textId="77777777">
      <w:bookmarkStart w:id="48" w:name="Eksternemottakeretabell"/>
      <w:bookmarkEnd w:id="48"/>
    </w:p>
    <w:sectPr w:rsidSect="003B4C45">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6ED232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72BD21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84"/>
      <w:gridCol w:w="227"/>
      <w:gridCol w:w="2155"/>
      <w:gridCol w:w="227"/>
      <w:gridCol w:w="2155"/>
      <w:gridCol w:w="227"/>
      <w:gridCol w:w="2155"/>
    </w:tblGrid>
    <w:tr w14:paraId="14185CDE" w14:textId="77777777" w:rsidTr="00C42FFC">
      <w:tblPrEx>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155" w:type="dxa"/>
          <w:tcBorders>
            <w:top w:val="nil"/>
            <w:bottom w:val="nil"/>
          </w:tcBorders>
        </w:tcPr>
        <w:p w:rsidR="00C5169C" w:rsidP="00B67D60" w14:paraId="25CEC954" w14:textId="77777777">
          <w:pPr>
            <w:pStyle w:val="Footer"/>
            <w:rPr>
              <w:sz w:val="14"/>
              <w:szCs w:val="14"/>
            </w:rPr>
          </w:pPr>
        </w:p>
      </w:tc>
      <w:tc>
        <w:tcPr>
          <w:tcW w:w="227" w:type="dxa"/>
          <w:tcBorders>
            <w:top w:val="nil"/>
            <w:bottom w:val="nil"/>
          </w:tcBorders>
        </w:tcPr>
        <w:p w:rsidR="00C5169C" w:rsidRPr="00D76882" w:rsidP="00B67D60" w14:paraId="090E58A9" w14:textId="77777777">
          <w:pPr>
            <w:pStyle w:val="Footer"/>
            <w:rPr>
              <w:sz w:val="14"/>
              <w:szCs w:val="14"/>
            </w:rPr>
          </w:pPr>
        </w:p>
      </w:tc>
      <w:tc>
        <w:tcPr>
          <w:tcW w:w="2155" w:type="dxa"/>
          <w:tcBorders>
            <w:top w:val="nil"/>
            <w:bottom w:val="nil"/>
          </w:tcBorders>
        </w:tcPr>
        <w:p w:rsidR="00C5169C" w:rsidP="00B67D60" w14:paraId="066C0744" w14:textId="77777777">
          <w:pPr>
            <w:pStyle w:val="Footer"/>
            <w:rPr>
              <w:sz w:val="14"/>
              <w:szCs w:val="14"/>
            </w:rPr>
          </w:pPr>
        </w:p>
      </w:tc>
      <w:tc>
        <w:tcPr>
          <w:tcW w:w="227" w:type="dxa"/>
          <w:tcBorders>
            <w:top w:val="nil"/>
            <w:bottom w:val="nil"/>
          </w:tcBorders>
        </w:tcPr>
        <w:p w:rsidR="00C5169C" w:rsidRPr="00D76882" w:rsidP="00B67D60" w14:paraId="795F7432" w14:textId="77777777">
          <w:pPr>
            <w:pStyle w:val="Footer"/>
            <w:rPr>
              <w:sz w:val="14"/>
              <w:szCs w:val="14"/>
            </w:rPr>
          </w:pPr>
        </w:p>
      </w:tc>
      <w:tc>
        <w:tcPr>
          <w:tcW w:w="2155" w:type="dxa"/>
          <w:tcBorders>
            <w:top w:val="nil"/>
            <w:bottom w:val="nil"/>
          </w:tcBorders>
        </w:tcPr>
        <w:p w:rsidR="00C5169C" w:rsidP="00B67D60" w14:paraId="5DF9A0B7" w14:textId="77777777">
          <w:pPr>
            <w:pStyle w:val="Footer"/>
            <w:rPr>
              <w:sz w:val="14"/>
              <w:szCs w:val="14"/>
            </w:rPr>
          </w:pPr>
        </w:p>
      </w:tc>
      <w:tc>
        <w:tcPr>
          <w:tcW w:w="227" w:type="dxa"/>
          <w:tcBorders>
            <w:top w:val="nil"/>
            <w:bottom w:val="nil"/>
          </w:tcBorders>
        </w:tcPr>
        <w:p w:rsidR="00C5169C" w:rsidRPr="00D76882" w:rsidP="00B67D60" w14:paraId="4C9784BD" w14:textId="77777777">
          <w:pPr>
            <w:pStyle w:val="Footer"/>
            <w:rPr>
              <w:sz w:val="14"/>
              <w:szCs w:val="14"/>
            </w:rPr>
          </w:pPr>
        </w:p>
      </w:tc>
      <w:tc>
        <w:tcPr>
          <w:tcW w:w="2155" w:type="dxa"/>
          <w:tcBorders>
            <w:top w:val="nil"/>
            <w:bottom w:val="nil"/>
          </w:tcBorders>
        </w:tcPr>
        <w:p w:rsidR="00C5169C" w:rsidP="00B67D60" w14:paraId="6BCC34F4" w14:textId="77777777">
          <w:pPr>
            <w:pStyle w:val="Footer"/>
            <w:rPr>
              <w:sz w:val="14"/>
              <w:szCs w:val="14"/>
            </w:rPr>
          </w:pPr>
        </w:p>
      </w:tc>
    </w:tr>
    <w:tr w14:paraId="520AEDE3" w14:textId="77777777" w:rsidTr="00C42FFC">
      <w:tblPrEx>
        <w:tblW w:w="0" w:type="auto"/>
        <w:tblCellMar>
          <w:left w:w="0" w:type="dxa"/>
          <w:right w:w="0" w:type="dxa"/>
        </w:tblCellMar>
        <w:tblLook w:val="04A0"/>
      </w:tblPrEx>
      <w:tc>
        <w:tcPr>
          <w:tcW w:w="2155" w:type="dxa"/>
          <w:tcBorders>
            <w:top w:val="nil"/>
            <w:bottom w:val="single" w:sz="4" w:space="0" w:color="auto"/>
          </w:tcBorders>
        </w:tcPr>
        <w:p w:rsidR="00B67D60" w:rsidP="00B67D60" w14:paraId="05AF7D9B" w14:textId="77777777">
          <w:pPr>
            <w:pStyle w:val="Footer"/>
            <w:rPr>
              <w:sz w:val="14"/>
              <w:szCs w:val="14"/>
            </w:rPr>
          </w:pPr>
        </w:p>
      </w:tc>
      <w:tc>
        <w:tcPr>
          <w:tcW w:w="227" w:type="dxa"/>
          <w:tcBorders>
            <w:top w:val="nil"/>
            <w:bottom w:val="single" w:sz="4" w:space="0" w:color="auto"/>
          </w:tcBorders>
        </w:tcPr>
        <w:p w:rsidR="00B67D60" w:rsidRPr="00D76882" w:rsidP="00B67D60" w14:paraId="38724554" w14:textId="77777777">
          <w:pPr>
            <w:pStyle w:val="Footer"/>
            <w:rPr>
              <w:sz w:val="14"/>
              <w:szCs w:val="14"/>
            </w:rPr>
          </w:pPr>
        </w:p>
      </w:tc>
      <w:tc>
        <w:tcPr>
          <w:tcW w:w="2155" w:type="dxa"/>
          <w:tcBorders>
            <w:top w:val="nil"/>
            <w:bottom w:val="single" w:sz="4" w:space="0" w:color="auto"/>
          </w:tcBorders>
        </w:tcPr>
        <w:p w:rsidR="00B67D60" w:rsidP="00B67D60" w14:paraId="12DA6CD4" w14:textId="77777777">
          <w:pPr>
            <w:pStyle w:val="Footer"/>
            <w:rPr>
              <w:sz w:val="14"/>
              <w:szCs w:val="14"/>
            </w:rPr>
          </w:pPr>
        </w:p>
      </w:tc>
      <w:tc>
        <w:tcPr>
          <w:tcW w:w="227" w:type="dxa"/>
          <w:tcBorders>
            <w:top w:val="nil"/>
            <w:bottom w:val="single" w:sz="4" w:space="0" w:color="auto"/>
          </w:tcBorders>
        </w:tcPr>
        <w:p w:rsidR="00B67D60" w:rsidRPr="00D76882" w:rsidP="00B67D60" w14:paraId="608DB52A" w14:textId="77777777">
          <w:pPr>
            <w:pStyle w:val="Footer"/>
            <w:rPr>
              <w:sz w:val="14"/>
              <w:szCs w:val="14"/>
            </w:rPr>
          </w:pPr>
        </w:p>
      </w:tc>
      <w:tc>
        <w:tcPr>
          <w:tcW w:w="2155" w:type="dxa"/>
          <w:tcBorders>
            <w:top w:val="nil"/>
            <w:bottom w:val="single" w:sz="4" w:space="0" w:color="auto"/>
          </w:tcBorders>
        </w:tcPr>
        <w:p w:rsidR="00B67D60" w:rsidP="00B67D60" w14:paraId="376BF648" w14:textId="77777777">
          <w:pPr>
            <w:pStyle w:val="Footer"/>
            <w:rPr>
              <w:sz w:val="14"/>
              <w:szCs w:val="14"/>
            </w:rPr>
          </w:pPr>
        </w:p>
      </w:tc>
      <w:tc>
        <w:tcPr>
          <w:tcW w:w="227" w:type="dxa"/>
          <w:tcBorders>
            <w:top w:val="nil"/>
            <w:bottom w:val="single" w:sz="4" w:space="0" w:color="auto"/>
          </w:tcBorders>
        </w:tcPr>
        <w:p w:rsidR="00B67D60" w:rsidRPr="00D76882" w:rsidP="00B67D60" w14:paraId="43D402D2" w14:textId="77777777">
          <w:pPr>
            <w:pStyle w:val="Footer"/>
            <w:rPr>
              <w:sz w:val="14"/>
              <w:szCs w:val="14"/>
            </w:rPr>
          </w:pPr>
        </w:p>
      </w:tc>
      <w:tc>
        <w:tcPr>
          <w:tcW w:w="2155" w:type="dxa"/>
          <w:tcBorders>
            <w:top w:val="nil"/>
            <w:bottom w:val="single" w:sz="4" w:space="0" w:color="auto"/>
          </w:tcBorders>
        </w:tcPr>
        <w:p w:rsidR="00B67D60" w:rsidP="00B67D60" w14:paraId="377D03E3" w14:textId="77777777">
          <w:pPr>
            <w:pStyle w:val="Footer"/>
            <w:rPr>
              <w:sz w:val="14"/>
              <w:szCs w:val="14"/>
            </w:rPr>
          </w:pPr>
        </w:p>
      </w:tc>
    </w:tr>
    <w:tr w14:paraId="483A4058" w14:textId="77777777" w:rsidTr="00C42FFC">
      <w:tblPrEx>
        <w:tblW w:w="0" w:type="auto"/>
        <w:tblCellMar>
          <w:left w:w="0" w:type="dxa"/>
          <w:right w:w="0" w:type="dxa"/>
        </w:tblCellMar>
        <w:tblLook w:val="04A0"/>
      </w:tblPrEx>
      <w:tc>
        <w:tcPr>
          <w:tcW w:w="2155" w:type="dxa"/>
          <w:tcBorders>
            <w:top w:val="single" w:sz="4" w:space="0" w:color="auto"/>
          </w:tcBorders>
        </w:tcPr>
        <w:p w:rsidR="00B67D60" w:rsidRPr="008E50A5" w:rsidP="00B67D60" w14:paraId="0854EFD1" w14:textId="77777777">
          <w:pPr>
            <w:pStyle w:val="Footer"/>
            <w:rPr>
              <w:sz w:val="14"/>
              <w:szCs w:val="14"/>
            </w:rPr>
          </w:pPr>
          <w:r w:rsidRPr="008E50A5">
            <w:rPr>
              <w:sz w:val="14"/>
              <w:szCs w:val="14"/>
            </w:rPr>
            <w:t>E-postadresse:</w:t>
          </w:r>
        </w:p>
        <w:p w:rsidR="00B67D60" w:rsidRPr="008E50A5" w:rsidP="00B67D60" w14:paraId="3D80C9F1" w14:textId="77777777">
          <w:pPr>
            <w:pStyle w:val="Footer"/>
            <w:rPr>
              <w:sz w:val="14"/>
              <w:szCs w:val="14"/>
            </w:rPr>
          </w:pPr>
          <w:r>
            <w:rPr>
              <w:rStyle w:val="Hyperlink"/>
              <w:color w:val="auto"/>
              <w:sz w:val="14"/>
              <w:szCs w:val="14"/>
            </w:rPr>
            <w:t>sf</w:t>
          </w:r>
          <w:r w:rsidR="00E32123">
            <w:rPr>
              <w:rStyle w:val="Hyperlink"/>
              <w:color w:val="auto"/>
              <w:sz w:val="14"/>
              <w:szCs w:val="14"/>
            </w:rPr>
            <w:t>tl</w:t>
          </w:r>
          <w:r w:rsidRPr="008E50A5" w:rsidR="006F5364">
            <w:rPr>
              <w:rStyle w:val="Hyperlink"/>
              <w:color w:val="auto"/>
              <w:sz w:val="14"/>
              <w:szCs w:val="14"/>
            </w:rPr>
            <w:t>post</w:t>
          </w:r>
          <w:r w:rsidRPr="008E50A5">
            <w:rPr>
              <w:rStyle w:val="Hyperlink"/>
              <w:color w:val="auto"/>
              <w:sz w:val="14"/>
              <w:szCs w:val="14"/>
            </w:rPr>
            <w:t>@</w:t>
          </w:r>
          <w:r>
            <w:rPr>
              <w:rStyle w:val="Hyperlink"/>
              <w:color w:val="auto"/>
              <w:sz w:val="14"/>
              <w:szCs w:val="14"/>
            </w:rPr>
            <w:t>statsforvalteren</w:t>
          </w:r>
          <w:r w:rsidRPr="008E50A5">
            <w:rPr>
              <w:rStyle w:val="Hyperlink"/>
              <w:color w:val="auto"/>
              <w:sz w:val="14"/>
              <w:szCs w:val="14"/>
            </w:rPr>
            <w:t>.no</w:t>
          </w:r>
          <w:r w:rsidRPr="008E50A5">
            <w:rPr>
              <w:sz w:val="14"/>
              <w:szCs w:val="14"/>
            </w:rPr>
            <w:t xml:space="preserve"> Sikker melding:</w:t>
          </w:r>
        </w:p>
        <w:p w:rsidR="00B67D60" w:rsidRPr="008E50A5" w:rsidP="00B67D60" w14:paraId="10CFF20E" w14:textId="77777777">
          <w:pPr>
            <w:pStyle w:val="Footer"/>
            <w:rPr>
              <w:sz w:val="14"/>
              <w:szCs w:val="14"/>
            </w:rPr>
          </w:pPr>
          <w:r w:rsidRPr="008E50A5">
            <w:rPr>
              <w:rStyle w:val="Hyperlink"/>
              <w:color w:val="auto"/>
              <w:sz w:val="14"/>
              <w:szCs w:val="14"/>
            </w:rPr>
            <w:t>www.</w:t>
          </w:r>
          <w:r w:rsidR="00924F71">
            <w:rPr>
              <w:rStyle w:val="Hyperlink"/>
              <w:color w:val="auto"/>
              <w:sz w:val="14"/>
              <w:szCs w:val="14"/>
            </w:rPr>
            <w:t>statsforvalteren</w:t>
          </w:r>
          <w:r w:rsidRPr="008E50A5">
            <w:rPr>
              <w:rStyle w:val="Hyperlink"/>
              <w:color w:val="auto"/>
              <w:sz w:val="14"/>
              <w:szCs w:val="14"/>
            </w:rPr>
            <w:t>.no/melding</w:t>
          </w:r>
        </w:p>
      </w:tc>
      <w:tc>
        <w:tcPr>
          <w:tcW w:w="227" w:type="dxa"/>
          <w:tcBorders>
            <w:top w:val="single" w:sz="4" w:space="0" w:color="auto"/>
          </w:tcBorders>
        </w:tcPr>
        <w:p w:rsidR="00B67D60" w:rsidRPr="008E50A5" w:rsidP="00B67D60" w14:paraId="1485ABDA" w14:textId="77777777">
          <w:pPr>
            <w:pStyle w:val="Footer"/>
            <w:rPr>
              <w:sz w:val="14"/>
              <w:szCs w:val="14"/>
            </w:rPr>
          </w:pPr>
        </w:p>
      </w:tc>
      <w:tc>
        <w:tcPr>
          <w:tcW w:w="2155" w:type="dxa"/>
          <w:tcBorders>
            <w:top w:val="single" w:sz="4" w:space="0" w:color="auto"/>
          </w:tcBorders>
        </w:tcPr>
        <w:p w:rsidR="00B67D60" w:rsidRPr="008E50A5" w:rsidP="00B67D60" w14:paraId="671E767A" w14:textId="77777777">
          <w:pPr>
            <w:pStyle w:val="Footer"/>
            <w:rPr>
              <w:sz w:val="14"/>
              <w:szCs w:val="14"/>
            </w:rPr>
          </w:pPr>
          <w:r w:rsidRPr="008E50A5">
            <w:rPr>
              <w:sz w:val="14"/>
              <w:szCs w:val="14"/>
            </w:rPr>
            <w:t>Postadresse:</w:t>
          </w:r>
        </w:p>
        <w:p w:rsidR="00B67D60" w:rsidRPr="008E50A5" w:rsidP="00B67D60" w14:paraId="16B40D93" w14:textId="77777777">
          <w:pPr>
            <w:pStyle w:val="Footer"/>
            <w:rPr>
              <w:sz w:val="14"/>
              <w:szCs w:val="14"/>
            </w:rPr>
          </w:pPr>
          <w:r>
            <w:rPr>
              <w:sz w:val="14"/>
              <w:szCs w:val="14"/>
            </w:rPr>
            <w:t>Postboks 2600</w:t>
          </w:r>
        </w:p>
        <w:p w:rsidR="00B67D60" w:rsidRPr="008E50A5" w:rsidP="00B67D60" w14:paraId="14797F6C" w14:textId="77777777">
          <w:pPr>
            <w:pStyle w:val="Footer"/>
            <w:rPr>
              <w:sz w:val="14"/>
              <w:szCs w:val="14"/>
            </w:rPr>
          </w:pPr>
          <w:r>
            <w:rPr>
              <w:sz w:val="14"/>
              <w:szCs w:val="14"/>
            </w:rPr>
            <w:t>7734 Steinkjer</w:t>
          </w:r>
        </w:p>
      </w:tc>
      <w:tc>
        <w:tcPr>
          <w:tcW w:w="227" w:type="dxa"/>
          <w:tcBorders>
            <w:top w:val="single" w:sz="4" w:space="0" w:color="auto"/>
          </w:tcBorders>
        </w:tcPr>
        <w:p w:rsidR="00B67D60" w:rsidRPr="008E50A5" w:rsidP="00B67D60" w14:paraId="1419FC7F" w14:textId="77777777">
          <w:pPr>
            <w:pStyle w:val="Footer"/>
            <w:rPr>
              <w:sz w:val="14"/>
              <w:szCs w:val="14"/>
            </w:rPr>
          </w:pPr>
        </w:p>
      </w:tc>
      <w:tc>
        <w:tcPr>
          <w:tcW w:w="2155" w:type="dxa"/>
          <w:tcBorders>
            <w:top w:val="single" w:sz="4" w:space="0" w:color="auto"/>
          </w:tcBorders>
        </w:tcPr>
        <w:p w:rsidR="00B67D60" w:rsidRPr="008E50A5" w:rsidP="00B67D60" w14:paraId="43F858B2" w14:textId="77777777">
          <w:pPr>
            <w:pStyle w:val="Footer"/>
            <w:rPr>
              <w:sz w:val="14"/>
              <w:szCs w:val="14"/>
            </w:rPr>
          </w:pPr>
          <w:r w:rsidRPr="008E50A5">
            <w:rPr>
              <w:sz w:val="14"/>
              <w:szCs w:val="14"/>
            </w:rPr>
            <w:t>Besøksadresse:</w:t>
          </w:r>
        </w:p>
        <w:p w:rsidR="00B67D60" w:rsidRPr="008E50A5" w:rsidP="00B67D60" w14:paraId="296F8639" w14:textId="77777777">
          <w:pPr>
            <w:pStyle w:val="Footer"/>
            <w:rPr>
              <w:sz w:val="14"/>
              <w:szCs w:val="14"/>
            </w:rPr>
          </w:pPr>
          <w:r>
            <w:rPr>
              <w:sz w:val="14"/>
              <w:szCs w:val="14"/>
            </w:rPr>
            <w:t>Strandveien 38, Steinkjer</w:t>
          </w:r>
        </w:p>
        <w:p w:rsidR="00B67D60" w:rsidRPr="008E50A5" w:rsidP="00B67D60" w14:paraId="367CFF37" w14:textId="77777777">
          <w:pPr>
            <w:pStyle w:val="Footer"/>
            <w:rPr>
              <w:sz w:val="14"/>
              <w:szCs w:val="14"/>
            </w:rPr>
          </w:pPr>
          <w:r>
            <w:rPr>
              <w:sz w:val="14"/>
              <w:szCs w:val="14"/>
            </w:rPr>
            <w:t>Prinsens</w:t>
          </w:r>
          <w:r w:rsidR="0082180E">
            <w:rPr>
              <w:sz w:val="14"/>
              <w:szCs w:val="14"/>
            </w:rPr>
            <w:t xml:space="preserve"> gt. 1</w:t>
          </w:r>
          <w:r>
            <w:rPr>
              <w:sz w:val="14"/>
              <w:szCs w:val="14"/>
            </w:rPr>
            <w:t>, Trondheim</w:t>
          </w:r>
        </w:p>
      </w:tc>
      <w:tc>
        <w:tcPr>
          <w:tcW w:w="227" w:type="dxa"/>
          <w:tcBorders>
            <w:top w:val="single" w:sz="4" w:space="0" w:color="auto"/>
          </w:tcBorders>
        </w:tcPr>
        <w:p w:rsidR="00B67D60" w:rsidRPr="008E50A5" w:rsidP="00B67D60" w14:paraId="7457B7E5" w14:textId="77777777">
          <w:pPr>
            <w:pStyle w:val="Footer"/>
            <w:rPr>
              <w:sz w:val="14"/>
              <w:szCs w:val="14"/>
            </w:rPr>
          </w:pPr>
        </w:p>
      </w:tc>
      <w:tc>
        <w:tcPr>
          <w:tcW w:w="2155" w:type="dxa"/>
          <w:tcBorders>
            <w:top w:val="single" w:sz="4" w:space="0" w:color="auto"/>
          </w:tcBorders>
        </w:tcPr>
        <w:p w:rsidR="00B67D60" w:rsidRPr="008E50A5" w:rsidP="00B67D60" w14:paraId="6436C101" w14:textId="77777777">
          <w:pPr>
            <w:pStyle w:val="Footer"/>
            <w:rPr>
              <w:sz w:val="14"/>
              <w:szCs w:val="14"/>
            </w:rPr>
          </w:pPr>
          <w:r w:rsidRPr="008E50A5">
            <w:rPr>
              <w:sz w:val="14"/>
              <w:szCs w:val="14"/>
            </w:rPr>
            <w:t xml:space="preserve">Telefon: </w:t>
          </w:r>
          <w:r w:rsidR="00E32123">
            <w:rPr>
              <w:sz w:val="14"/>
              <w:szCs w:val="14"/>
            </w:rPr>
            <w:t>74 16 80 00</w:t>
          </w:r>
        </w:p>
        <w:p w:rsidR="00B67D60" w:rsidRPr="0082180E" w:rsidP="00600844" w14:paraId="23972419" w14:textId="77777777">
          <w:pPr>
            <w:pStyle w:val="NoSpacing"/>
            <w:rPr>
              <w:lang w:val="nb-NO"/>
            </w:rPr>
          </w:pPr>
          <w:r w:rsidRPr="0082180E">
            <w:rPr>
              <w:rStyle w:val="Hyperlink"/>
              <w:color w:val="auto"/>
              <w:sz w:val="14"/>
              <w:szCs w:val="14"/>
              <w:lang w:val="nb-NO"/>
            </w:rPr>
            <w:t>www.</w:t>
          </w:r>
          <w:r w:rsidRPr="009A48DC" w:rsidR="00924F71">
            <w:rPr>
              <w:rStyle w:val="Hyperlink"/>
              <w:color w:val="auto"/>
              <w:sz w:val="14"/>
              <w:szCs w:val="14"/>
              <w:lang w:val="nb-NO"/>
            </w:rPr>
            <w:t>statsforvalteren</w:t>
          </w:r>
          <w:r w:rsidRPr="0082180E">
            <w:rPr>
              <w:rStyle w:val="Hyperlink"/>
              <w:color w:val="auto"/>
              <w:sz w:val="14"/>
              <w:szCs w:val="14"/>
              <w:lang w:val="nb-NO"/>
            </w:rPr>
            <w:t>.no/</w:t>
          </w:r>
          <w:r w:rsidRPr="0082180E" w:rsidR="00E32123">
            <w:rPr>
              <w:rStyle w:val="Hyperlink"/>
              <w:color w:val="auto"/>
              <w:sz w:val="14"/>
              <w:szCs w:val="14"/>
              <w:lang w:val="nb-NO"/>
            </w:rPr>
            <w:t>tl</w:t>
          </w:r>
        </w:p>
        <w:p w:rsidR="00B67D60" w:rsidRPr="008E50A5" w:rsidP="00B67D60" w14:paraId="785099A9" w14:textId="77777777">
          <w:pPr>
            <w:pStyle w:val="Footer"/>
            <w:rPr>
              <w:sz w:val="14"/>
              <w:szCs w:val="14"/>
            </w:rPr>
          </w:pPr>
        </w:p>
        <w:p w:rsidR="00B67D60" w:rsidRPr="008E50A5" w:rsidP="00B67D60" w14:paraId="4723ECA5" w14:textId="77777777">
          <w:pPr>
            <w:pStyle w:val="Footer"/>
            <w:rPr>
              <w:sz w:val="14"/>
              <w:szCs w:val="14"/>
            </w:rPr>
          </w:pPr>
          <w:r w:rsidRPr="008E50A5">
            <w:rPr>
              <w:sz w:val="14"/>
              <w:szCs w:val="14"/>
            </w:rPr>
            <w:t xml:space="preserve">Org.nr. </w:t>
          </w:r>
          <w:r w:rsidR="00CA193F">
            <w:rPr>
              <w:sz w:val="14"/>
              <w:szCs w:val="14"/>
            </w:rPr>
            <w:t>974 76</w:t>
          </w:r>
          <w:r w:rsidR="0019696F">
            <w:rPr>
              <w:sz w:val="14"/>
              <w:szCs w:val="14"/>
            </w:rPr>
            <w:t>4</w:t>
          </w:r>
          <w:r w:rsidR="00CA193F">
            <w:rPr>
              <w:sz w:val="14"/>
              <w:szCs w:val="14"/>
            </w:rPr>
            <w:t xml:space="preserve"> </w:t>
          </w:r>
          <w:r w:rsidR="00E32123">
            <w:rPr>
              <w:sz w:val="14"/>
              <w:szCs w:val="14"/>
            </w:rPr>
            <w:t>350</w:t>
          </w:r>
        </w:p>
      </w:tc>
    </w:tr>
  </w:tbl>
  <w:p w:rsidR="00B67D60" w:rsidP="00C5169C" w14:paraId="7DC357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5F21BD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7CC2F47B"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6342BA31" w14:textId="77777777">
          <w:pPr>
            <w:pStyle w:val="Header"/>
          </w:pPr>
        </w:p>
      </w:tc>
      <w:tc>
        <w:tcPr>
          <w:tcW w:w="284" w:type="dxa"/>
        </w:tcPr>
        <w:p w:rsidR="00B67D60" w:rsidP="0092267D" w14:paraId="11EDC67D" w14:textId="77777777">
          <w:pPr>
            <w:pStyle w:val="Header"/>
          </w:pPr>
        </w:p>
      </w:tc>
      <w:tc>
        <w:tcPr>
          <w:tcW w:w="4557" w:type="dxa"/>
        </w:tcPr>
        <w:p w:rsidR="00B67D60" w:rsidP="0092267D" w14:paraId="69E47755"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5E2A1582"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4F71" w14:paraId="141F8587"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186E"/>
    <w:rsid w:val="00024E98"/>
    <w:rsid w:val="00026B78"/>
    <w:rsid w:val="00054275"/>
    <w:rsid w:val="00060003"/>
    <w:rsid w:val="0006610A"/>
    <w:rsid w:val="000821CE"/>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1275"/>
    <w:rsid w:val="001615A5"/>
    <w:rsid w:val="0017704E"/>
    <w:rsid w:val="0019696F"/>
    <w:rsid w:val="001B6B54"/>
    <w:rsid w:val="001D3D8E"/>
    <w:rsid w:val="001E53C2"/>
    <w:rsid w:val="001F712E"/>
    <w:rsid w:val="002120D0"/>
    <w:rsid w:val="00223F02"/>
    <w:rsid w:val="00226258"/>
    <w:rsid w:val="00290030"/>
    <w:rsid w:val="00296E34"/>
    <w:rsid w:val="00297386"/>
    <w:rsid w:val="002B202C"/>
    <w:rsid w:val="002B34A6"/>
    <w:rsid w:val="002C7E6F"/>
    <w:rsid w:val="002D1FCB"/>
    <w:rsid w:val="002D7159"/>
    <w:rsid w:val="002F0B66"/>
    <w:rsid w:val="003106D9"/>
    <w:rsid w:val="003261ED"/>
    <w:rsid w:val="00334133"/>
    <w:rsid w:val="003416F6"/>
    <w:rsid w:val="003553C4"/>
    <w:rsid w:val="0035664C"/>
    <w:rsid w:val="003861D1"/>
    <w:rsid w:val="0039131D"/>
    <w:rsid w:val="003923F7"/>
    <w:rsid w:val="003952A7"/>
    <w:rsid w:val="00397CEC"/>
    <w:rsid w:val="003B22D0"/>
    <w:rsid w:val="003B4C45"/>
    <w:rsid w:val="003D2116"/>
    <w:rsid w:val="003D3685"/>
    <w:rsid w:val="003E46ED"/>
    <w:rsid w:val="003F46EB"/>
    <w:rsid w:val="0043179E"/>
    <w:rsid w:val="0043349A"/>
    <w:rsid w:val="0043772B"/>
    <w:rsid w:val="004401AF"/>
    <w:rsid w:val="00447716"/>
    <w:rsid w:val="0045152F"/>
    <w:rsid w:val="00452B43"/>
    <w:rsid w:val="004612D0"/>
    <w:rsid w:val="004756CE"/>
    <w:rsid w:val="00476735"/>
    <w:rsid w:val="004768C5"/>
    <w:rsid w:val="00477F15"/>
    <w:rsid w:val="00481BF4"/>
    <w:rsid w:val="004A1A64"/>
    <w:rsid w:val="004A5240"/>
    <w:rsid w:val="004B0A25"/>
    <w:rsid w:val="004B0F1A"/>
    <w:rsid w:val="004B70DA"/>
    <w:rsid w:val="004C0403"/>
    <w:rsid w:val="004F0A6B"/>
    <w:rsid w:val="004F6362"/>
    <w:rsid w:val="005303D9"/>
    <w:rsid w:val="0054339D"/>
    <w:rsid w:val="00566C96"/>
    <w:rsid w:val="00577E80"/>
    <w:rsid w:val="005837B9"/>
    <w:rsid w:val="0059616E"/>
    <w:rsid w:val="005A2DD0"/>
    <w:rsid w:val="005B15F9"/>
    <w:rsid w:val="005C4605"/>
    <w:rsid w:val="005C4963"/>
    <w:rsid w:val="005C757A"/>
    <w:rsid w:val="005D697D"/>
    <w:rsid w:val="005F463D"/>
    <w:rsid w:val="005F675A"/>
    <w:rsid w:val="005F795F"/>
    <w:rsid w:val="00600844"/>
    <w:rsid w:val="006434E7"/>
    <w:rsid w:val="00647A35"/>
    <w:rsid w:val="00683A2A"/>
    <w:rsid w:val="006965AB"/>
    <w:rsid w:val="006C0939"/>
    <w:rsid w:val="006C4746"/>
    <w:rsid w:val="006C6158"/>
    <w:rsid w:val="006C7758"/>
    <w:rsid w:val="006D0E50"/>
    <w:rsid w:val="006D2D6B"/>
    <w:rsid w:val="006F5364"/>
    <w:rsid w:val="007014D3"/>
    <w:rsid w:val="007151FA"/>
    <w:rsid w:val="00742E78"/>
    <w:rsid w:val="007437BA"/>
    <w:rsid w:val="00750EDD"/>
    <w:rsid w:val="00767A5C"/>
    <w:rsid w:val="007904E9"/>
    <w:rsid w:val="007B161A"/>
    <w:rsid w:val="007C39CD"/>
    <w:rsid w:val="007C6FE5"/>
    <w:rsid w:val="007D26E4"/>
    <w:rsid w:val="007D2CF7"/>
    <w:rsid w:val="007D7980"/>
    <w:rsid w:val="007E47E4"/>
    <w:rsid w:val="007E573C"/>
    <w:rsid w:val="008052B7"/>
    <w:rsid w:val="00811089"/>
    <w:rsid w:val="0081354D"/>
    <w:rsid w:val="00816153"/>
    <w:rsid w:val="00817C11"/>
    <w:rsid w:val="0082180E"/>
    <w:rsid w:val="008246D7"/>
    <w:rsid w:val="008422A3"/>
    <w:rsid w:val="00867B1D"/>
    <w:rsid w:val="0087160A"/>
    <w:rsid w:val="008747ED"/>
    <w:rsid w:val="00875E52"/>
    <w:rsid w:val="0087773B"/>
    <w:rsid w:val="00883261"/>
    <w:rsid w:val="00885B0E"/>
    <w:rsid w:val="00894E5F"/>
    <w:rsid w:val="008A051B"/>
    <w:rsid w:val="008A33F5"/>
    <w:rsid w:val="008B20A8"/>
    <w:rsid w:val="008B6D2E"/>
    <w:rsid w:val="008C38E0"/>
    <w:rsid w:val="008D7BFF"/>
    <w:rsid w:val="008E50A5"/>
    <w:rsid w:val="008F1A04"/>
    <w:rsid w:val="009163C4"/>
    <w:rsid w:val="0092267D"/>
    <w:rsid w:val="00924F71"/>
    <w:rsid w:val="00927029"/>
    <w:rsid w:val="00934974"/>
    <w:rsid w:val="009A3E4D"/>
    <w:rsid w:val="009A48DC"/>
    <w:rsid w:val="009B43A2"/>
    <w:rsid w:val="009D6A5C"/>
    <w:rsid w:val="009F59A3"/>
    <w:rsid w:val="00A012A9"/>
    <w:rsid w:val="00A1566C"/>
    <w:rsid w:val="00A2358C"/>
    <w:rsid w:val="00A23FF2"/>
    <w:rsid w:val="00A4506C"/>
    <w:rsid w:val="00A4573A"/>
    <w:rsid w:val="00A47724"/>
    <w:rsid w:val="00A518B6"/>
    <w:rsid w:val="00A5735B"/>
    <w:rsid w:val="00A60E0F"/>
    <w:rsid w:val="00A62C1B"/>
    <w:rsid w:val="00A81FDC"/>
    <w:rsid w:val="00AA6C9D"/>
    <w:rsid w:val="00AB2CA1"/>
    <w:rsid w:val="00AD2850"/>
    <w:rsid w:val="00AD5DB0"/>
    <w:rsid w:val="00AD5DBF"/>
    <w:rsid w:val="00AE6DC5"/>
    <w:rsid w:val="00AF6AB5"/>
    <w:rsid w:val="00B13869"/>
    <w:rsid w:val="00B461C3"/>
    <w:rsid w:val="00B61526"/>
    <w:rsid w:val="00B61F58"/>
    <w:rsid w:val="00B67D60"/>
    <w:rsid w:val="00B92241"/>
    <w:rsid w:val="00B94446"/>
    <w:rsid w:val="00BC3F8A"/>
    <w:rsid w:val="00BC7265"/>
    <w:rsid w:val="00BE1E47"/>
    <w:rsid w:val="00BE73C1"/>
    <w:rsid w:val="00C03DBC"/>
    <w:rsid w:val="00C04FE9"/>
    <w:rsid w:val="00C35CAE"/>
    <w:rsid w:val="00C42FFC"/>
    <w:rsid w:val="00C5169C"/>
    <w:rsid w:val="00C53361"/>
    <w:rsid w:val="00C61CC1"/>
    <w:rsid w:val="00C63A32"/>
    <w:rsid w:val="00CA193F"/>
    <w:rsid w:val="00CB4275"/>
    <w:rsid w:val="00CB4A67"/>
    <w:rsid w:val="00D2429F"/>
    <w:rsid w:val="00D46E64"/>
    <w:rsid w:val="00D764FD"/>
    <w:rsid w:val="00D76882"/>
    <w:rsid w:val="00D86658"/>
    <w:rsid w:val="00DA66EB"/>
    <w:rsid w:val="00DB4BD3"/>
    <w:rsid w:val="00DE4E20"/>
    <w:rsid w:val="00DE5303"/>
    <w:rsid w:val="00DE5DA8"/>
    <w:rsid w:val="00DE714F"/>
    <w:rsid w:val="00E03AAC"/>
    <w:rsid w:val="00E051ED"/>
    <w:rsid w:val="00E07265"/>
    <w:rsid w:val="00E23AB0"/>
    <w:rsid w:val="00E32123"/>
    <w:rsid w:val="00E612E5"/>
    <w:rsid w:val="00E61B5D"/>
    <w:rsid w:val="00E76851"/>
    <w:rsid w:val="00E85FCA"/>
    <w:rsid w:val="00EA2AD4"/>
    <w:rsid w:val="00EB5B6C"/>
    <w:rsid w:val="00EC3515"/>
    <w:rsid w:val="00ED0D91"/>
    <w:rsid w:val="00ED0DC2"/>
    <w:rsid w:val="00ED4605"/>
    <w:rsid w:val="00EF23D6"/>
    <w:rsid w:val="00EF2C47"/>
    <w:rsid w:val="00F01261"/>
    <w:rsid w:val="00F10D64"/>
    <w:rsid w:val="00F22C69"/>
    <w:rsid w:val="00F27139"/>
    <w:rsid w:val="00F3607F"/>
    <w:rsid w:val="00F4330E"/>
    <w:rsid w:val="00F4611C"/>
    <w:rsid w:val="00F936BE"/>
    <w:rsid w:val="00F94139"/>
    <w:rsid w:val="00FA161D"/>
    <w:rsid w:val="00FA600C"/>
    <w:rsid w:val="00FA62F6"/>
    <w:rsid w:val="00FB5ADB"/>
    <w:rsid w:val="00FE1685"/>
    <w:rsid w:val="00FE252E"/>
    <w:rsid w:val="00FE6182"/>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515B2205"/>
  <w15:chartTrackingRefBased/>
  <w15:docId w15:val="{66C1397C-6029-4125-9916-1F62273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nhideWhenUsed/>
    <w:rsid w:val="00A81FDC"/>
    <w:pPr>
      <w:tabs>
        <w:tab w:val="center" w:pos="4536"/>
        <w:tab w:val="right" w:pos="9072"/>
      </w:tabs>
    </w:pPr>
  </w:style>
  <w:style w:type="character" w:customStyle="1" w:styleId="TopptekstTegn">
    <w:name w:val="Topptekst Tegn"/>
    <w:basedOn w:val="DefaultParagraphFont"/>
    <w:link w:val="Header"/>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customStyle="1" w:styleId="xmsonormal">
    <w:name w:val="x_msonormal"/>
    <w:basedOn w:val="Normal"/>
    <w:rsid w:val="00F4611C"/>
    <w:rPr>
      <w:rFonts w:ascii="Aptos" w:hAnsi="Aptos" w:cs="Aptos"/>
      <w:sz w:val="22"/>
      <w:szCs w:val="22"/>
      <w:lang w:eastAsia="nb-NO"/>
    </w:rPr>
  </w:style>
  <w:style w:type="character" w:styleId="UnresolvedMention">
    <w:name w:val="Unresolved Mention"/>
    <w:basedOn w:val="DefaultParagraphFont"/>
    <w:uiPriority w:val="99"/>
    <w:semiHidden/>
    <w:unhideWhenUsed/>
    <w:rsid w:val="001D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norskeutslipp.n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2532</Words>
  <Characters>13420</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Lorvik, Marit</cp:lastModifiedBy>
  <cp:revision>6</cp:revision>
  <cp:lastPrinted>2018-11-21T14:17:00Z</cp:lastPrinted>
  <dcterms:created xsi:type="dcterms:W3CDTF">2022-06-30T12:01:00Z</dcterms:created>
  <dcterms:modified xsi:type="dcterms:W3CDTF">2025-04-04T10:44:00Z</dcterms:modified>
</cp:coreProperties>
</file>